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56662C5D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C1D94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2E6C71" w:rsidRPr="002E6C71">
        <w:rPr>
          <w:b/>
          <w:i/>
          <w:noProof/>
          <w:sz w:val="28"/>
        </w:rPr>
        <w:t>254067</w:t>
      </w:r>
    </w:p>
    <w:p w14:paraId="7885B623" w14:textId="7A7A6207" w:rsidR="007748ED" w:rsidRDefault="00BC1D94" w:rsidP="00C00F23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p w14:paraId="35952388" w14:textId="015556D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DE39D5" w:rsidRPr="00DE39D5">
        <w:rPr>
          <w:rFonts w:ascii="Arial" w:hAnsi="Arial" w:cs="Arial"/>
          <w:sz w:val="24"/>
          <w:szCs w:val="24"/>
        </w:rPr>
        <w:t>5.3.13.9</w:t>
      </w:r>
    </w:p>
    <w:p w14:paraId="35952389" w14:textId="4DB1DA2C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E6A3A" w:rsidRPr="007E6A3A">
        <w:rPr>
          <w:rFonts w:ascii="Arial" w:hAnsi="Arial" w:cs="Arial"/>
          <w:sz w:val="24"/>
          <w:szCs w:val="24"/>
        </w:rPr>
        <w:t>Keysight Technologies UK Ltd</w:t>
      </w:r>
    </w:p>
    <w:p w14:paraId="3595238A" w14:textId="7660D860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BD5ED1" w:rsidRPr="00BD5ED1">
        <w:rPr>
          <w:rFonts w:ascii="Arial" w:hAnsi="Arial" w:cs="Arial"/>
          <w:sz w:val="24"/>
          <w:szCs w:val="24"/>
        </w:rPr>
        <w:t>Discussion on MU and TT for ATG RF testing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74F3FBE4" w:rsidR="000606FD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895994">
        <w:rPr>
          <w:rFonts w:eastAsia="Batang"/>
        </w:rPr>
        <w:t xml:space="preserve"> aims to continue defining the MU and TT for</w:t>
      </w:r>
      <w:r w:rsidR="00416F9E">
        <w:rPr>
          <w:rFonts w:eastAsia="Batang"/>
        </w:rPr>
        <w:t xml:space="preserve"> those ATG test cases where the analysis is still pending. </w:t>
      </w:r>
      <w:r w:rsidR="00E949CA">
        <w:rPr>
          <w:rFonts w:eastAsia="Batang"/>
        </w:rPr>
        <w:t xml:space="preserve">MU and TT analysis </w:t>
      </w:r>
      <w:r w:rsidR="00E949CA">
        <w:rPr>
          <w:rFonts w:eastAsia="Batang"/>
        </w:rPr>
        <w:fldChar w:fldCharType="begin"/>
      </w:r>
      <w:r w:rsidR="00E949CA">
        <w:rPr>
          <w:rFonts w:eastAsia="Batang"/>
        </w:rPr>
        <w:instrText xml:space="preserve"> REF _Ref203488162 \r \h </w:instrText>
      </w:r>
      <w:r w:rsidR="00E949CA">
        <w:rPr>
          <w:rFonts w:eastAsia="Batang"/>
        </w:rPr>
      </w:r>
      <w:r w:rsidR="00E949CA">
        <w:rPr>
          <w:rFonts w:eastAsia="Batang"/>
        </w:rPr>
        <w:fldChar w:fldCharType="separate"/>
      </w:r>
      <w:r w:rsidR="00E36196">
        <w:rPr>
          <w:rFonts w:eastAsia="Batang"/>
        </w:rPr>
        <w:t>[1]</w:t>
      </w:r>
      <w:r w:rsidR="00E949CA">
        <w:rPr>
          <w:rFonts w:eastAsia="Batang"/>
        </w:rPr>
        <w:fldChar w:fldCharType="end"/>
      </w:r>
      <w:r w:rsidR="00E949CA">
        <w:rPr>
          <w:rFonts w:eastAsia="Batang"/>
        </w:rPr>
        <w:t xml:space="preserve"> </w:t>
      </w:r>
      <w:r w:rsidR="00B27248">
        <w:rPr>
          <w:rFonts w:eastAsia="Batang"/>
        </w:rPr>
        <w:t xml:space="preserve">and </w:t>
      </w:r>
      <w:r w:rsidR="00B27248">
        <w:rPr>
          <w:rFonts w:eastAsia="Batang"/>
        </w:rPr>
        <w:fldChar w:fldCharType="begin"/>
      </w:r>
      <w:r w:rsidR="00B27248">
        <w:rPr>
          <w:rFonts w:eastAsia="Batang"/>
        </w:rPr>
        <w:instrText xml:space="preserve"> REF _Ref188452597 \r \h </w:instrText>
      </w:r>
      <w:r w:rsidR="00B27248">
        <w:rPr>
          <w:rFonts w:eastAsia="Batang"/>
        </w:rPr>
      </w:r>
      <w:r w:rsidR="00B27248">
        <w:rPr>
          <w:rFonts w:eastAsia="Batang"/>
        </w:rPr>
        <w:fldChar w:fldCharType="separate"/>
      </w:r>
      <w:r w:rsidR="00E36196">
        <w:rPr>
          <w:rFonts w:eastAsia="Batang"/>
        </w:rPr>
        <w:t>[2]</w:t>
      </w:r>
      <w:r w:rsidR="00B27248">
        <w:rPr>
          <w:rFonts w:eastAsia="Batang"/>
        </w:rPr>
        <w:fldChar w:fldCharType="end"/>
      </w:r>
      <w:r w:rsidR="007F5247">
        <w:rPr>
          <w:rFonts w:eastAsia="Batang"/>
        </w:rPr>
        <w:t xml:space="preserve"> </w:t>
      </w:r>
      <w:r w:rsidR="00E949CA">
        <w:rPr>
          <w:rFonts w:eastAsia="Batang"/>
        </w:rPr>
        <w:t>made in previous meetings will be used as reference</w:t>
      </w:r>
      <w:r w:rsidR="006C2AF9" w:rsidRPr="00354167">
        <w:rPr>
          <w:rFonts w:eastAsia="Batang"/>
        </w:rPr>
        <w:t>.</w:t>
      </w:r>
      <w:r w:rsidR="00E949CA">
        <w:rPr>
          <w:rFonts w:eastAsia="Batang"/>
        </w:rPr>
        <w:t xml:space="preserve"> </w:t>
      </w:r>
      <w:r w:rsidR="00A61D06">
        <w:rPr>
          <w:rFonts w:eastAsia="Batang"/>
        </w:rPr>
        <w:t>The RF test cases with MU/TT analysis pending are the next:</w:t>
      </w:r>
    </w:p>
    <w:p w14:paraId="76639D81" w14:textId="6F30CD6D" w:rsidR="0095288D" w:rsidRPr="0095288D" w:rsidRDefault="0095288D" w:rsidP="0095288D">
      <w:pPr>
        <w:pStyle w:val="ListParagraph"/>
        <w:numPr>
          <w:ilvl w:val="0"/>
          <w:numId w:val="43"/>
        </w:numPr>
        <w:rPr>
          <w:rFonts w:eastAsia="Batang"/>
        </w:rPr>
      </w:pPr>
      <w:r w:rsidRPr="0095288D">
        <w:rPr>
          <w:rFonts w:eastAsia="Batang"/>
        </w:rPr>
        <w:t>6.4J.2.1a</w:t>
      </w:r>
      <w:r>
        <w:rPr>
          <w:rFonts w:eastAsia="Batang"/>
        </w:rPr>
        <w:t xml:space="preserve"> </w:t>
      </w:r>
      <w:r w:rsidRPr="0095288D">
        <w:rPr>
          <w:rFonts w:eastAsia="Batang"/>
        </w:rPr>
        <w:t>Error Vector Magnitude including symbols with transient period for ATG</w:t>
      </w:r>
    </w:p>
    <w:p w14:paraId="669E548C" w14:textId="5B8DA715" w:rsidR="0095288D" w:rsidRPr="0095288D" w:rsidRDefault="0095288D" w:rsidP="0095288D">
      <w:pPr>
        <w:pStyle w:val="ListParagraph"/>
        <w:numPr>
          <w:ilvl w:val="0"/>
          <w:numId w:val="43"/>
        </w:numPr>
        <w:rPr>
          <w:rFonts w:eastAsia="Batang"/>
        </w:rPr>
      </w:pPr>
      <w:r w:rsidRPr="0095288D">
        <w:rPr>
          <w:rFonts w:eastAsia="Batang"/>
        </w:rPr>
        <w:t>6.4J.2.2</w:t>
      </w:r>
      <w:r w:rsidRPr="0095288D">
        <w:rPr>
          <w:rFonts w:eastAsia="Batang"/>
        </w:rPr>
        <w:tab/>
      </w:r>
      <w:r>
        <w:rPr>
          <w:rFonts w:eastAsia="Batang"/>
        </w:rPr>
        <w:t xml:space="preserve"> </w:t>
      </w:r>
      <w:r w:rsidRPr="0095288D">
        <w:rPr>
          <w:rFonts w:eastAsia="Batang"/>
        </w:rPr>
        <w:t>Carrier leakage for ATG</w:t>
      </w:r>
      <w:r w:rsidR="006608FB">
        <w:rPr>
          <w:rFonts w:eastAsia="Batang"/>
        </w:rPr>
        <w:t xml:space="preserve"> (still undefined)</w:t>
      </w:r>
    </w:p>
    <w:p w14:paraId="631E7445" w14:textId="1EC149C9" w:rsidR="0095288D" w:rsidRPr="0095288D" w:rsidRDefault="0095288D" w:rsidP="0095288D">
      <w:pPr>
        <w:pStyle w:val="ListParagraph"/>
        <w:numPr>
          <w:ilvl w:val="0"/>
          <w:numId w:val="43"/>
        </w:numPr>
        <w:rPr>
          <w:rFonts w:eastAsia="Batang"/>
        </w:rPr>
      </w:pPr>
      <w:bookmarkStart w:id="2" w:name="_Hlk203490171"/>
      <w:r w:rsidRPr="0095288D">
        <w:rPr>
          <w:rFonts w:eastAsia="Batang"/>
        </w:rPr>
        <w:t>6.4J.2.3</w:t>
      </w:r>
      <w:r w:rsidRPr="0095288D">
        <w:rPr>
          <w:rFonts w:eastAsia="Batang"/>
        </w:rPr>
        <w:tab/>
      </w:r>
      <w:r w:rsidR="009A116B">
        <w:rPr>
          <w:rFonts w:eastAsia="Batang"/>
        </w:rPr>
        <w:t xml:space="preserve"> </w:t>
      </w:r>
      <w:r w:rsidRPr="0095288D">
        <w:rPr>
          <w:rFonts w:eastAsia="Batang"/>
        </w:rPr>
        <w:t>In-band emissions for ATG</w:t>
      </w:r>
      <w:bookmarkEnd w:id="2"/>
      <w:r w:rsidR="006608FB">
        <w:rPr>
          <w:rFonts w:eastAsia="Batang"/>
        </w:rPr>
        <w:t xml:space="preserve"> (still undefined)</w:t>
      </w:r>
    </w:p>
    <w:p w14:paraId="225F6D1C" w14:textId="06399BA3" w:rsidR="0095288D" w:rsidRPr="0095288D" w:rsidRDefault="0095288D" w:rsidP="0095288D">
      <w:pPr>
        <w:pStyle w:val="ListParagraph"/>
        <w:numPr>
          <w:ilvl w:val="0"/>
          <w:numId w:val="43"/>
        </w:numPr>
        <w:rPr>
          <w:rFonts w:eastAsia="Batang"/>
        </w:rPr>
      </w:pPr>
      <w:r w:rsidRPr="0095288D">
        <w:rPr>
          <w:rFonts w:eastAsia="Batang"/>
        </w:rPr>
        <w:t>6.4J.2.4</w:t>
      </w:r>
      <w:r w:rsidRPr="0095288D">
        <w:rPr>
          <w:rFonts w:eastAsia="Batang"/>
        </w:rPr>
        <w:tab/>
      </w:r>
      <w:r w:rsidR="00910C14">
        <w:rPr>
          <w:rFonts w:eastAsia="Batang"/>
        </w:rPr>
        <w:t xml:space="preserve"> </w:t>
      </w:r>
      <w:r w:rsidRPr="0095288D">
        <w:rPr>
          <w:rFonts w:eastAsia="Batang"/>
        </w:rPr>
        <w:t>EVM equalizer spectrum flatness for ATG</w:t>
      </w:r>
    </w:p>
    <w:p w14:paraId="7607800E" w14:textId="6B146F8A" w:rsidR="0095288D" w:rsidRPr="0095288D" w:rsidRDefault="0095288D" w:rsidP="0095288D">
      <w:pPr>
        <w:pStyle w:val="ListParagraph"/>
        <w:numPr>
          <w:ilvl w:val="0"/>
          <w:numId w:val="43"/>
        </w:numPr>
        <w:rPr>
          <w:rFonts w:eastAsia="Batang"/>
        </w:rPr>
      </w:pPr>
      <w:r w:rsidRPr="0095288D">
        <w:rPr>
          <w:rFonts w:eastAsia="Batang"/>
          <w:lang w:val="en-GB"/>
        </w:rPr>
        <w:t>6.4J.2.5</w:t>
      </w:r>
      <w:r w:rsidRPr="0095288D">
        <w:rPr>
          <w:rFonts w:eastAsia="Batang"/>
          <w:lang w:val="en-GB"/>
        </w:rPr>
        <w:tab/>
      </w:r>
      <w:r w:rsidR="00910C14">
        <w:rPr>
          <w:rFonts w:eastAsia="Batang"/>
          <w:lang w:val="en-GB"/>
        </w:rPr>
        <w:t xml:space="preserve"> </w:t>
      </w:r>
      <w:r w:rsidRPr="0095288D">
        <w:rPr>
          <w:rFonts w:eastAsia="Batang"/>
          <w:lang w:val="en-GB"/>
        </w:rPr>
        <w:t>EVM equalizer spectrum flatness for Pi/2 BPSK for ATG</w:t>
      </w:r>
    </w:p>
    <w:p w14:paraId="4DD77CBD" w14:textId="0F077F46" w:rsidR="00E949CA" w:rsidRPr="00354167" w:rsidRDefault="00E949CA" w:rsidP="005E2166">
      <w:pPr>
        <w:rPr>
          <w:rFonts w:eastAsia="Batang"/>
        </w:rPr>
      </w:pPr>
      <w:r>
        <w:rPr>
          <w:rFonts w:eastAsia="Batang"/>
        </w:rPr>
        <w:t xml:space="preserve">In addition, </w:t>
      </w:r>
      <w:bookmarkStart w:id="3" w:name="_Hlk203552456"/>
      <w:r w:rsidR="00732AF2" w:rsidRPr="00732AF2">
        <w:rPr>
          <w:rFonts w:eastAsia="Batang"/>
        </w:rPr>
        <w:t>AP#105.23</w:t>
      </w:r>
      <w:r w:rsidR="00732AF2">
        <w:rPr>
          <w:rFonts w:eastAsia="Batang"/>
        </w:rPr>
        <w:t xml:space="preserve"> was closed in previous meeting</w:t>
      </w:r>
      <w:r w:rsidR="00320151">
        <w:rPr>
          <w:rFonts w:eastAsia="Batang"/>
        </w:rPr>
        <w:t xml:space="preserve"> clarifying that “</w:t>
      </w:r>
      <w:r w:rsidR="00320151" w:rsidRPr="00320151">
        <w:rPr>
          <w:rFonts w:eastAsia="Batang"/>
        </w:rPr>
        <w:t>expected implementation is 2Tx, 2Rx conveyed</w:t>
      </w:r>
      <w:r w:rsidR="00320151">
        <w:rPr>
          <w:rFonts w:eastAsia="Batang"/>
        </w:rPr>
        <w:t>” for ATG UEs</w:t>
      </w:r>
      <w:r w:rsidR="00453897">
        <w:rPr>
          <w:rFonts w:eastAsia="Batang"/>
        </w:rPr>
        <w:t xml:space="preserve">, regarding the </w:t>
      </w:r>
      <w:r w:rsidR="00453897" w:rsidRPr="00453897">
        <w:rPr>
          <w:rFonts w:eastAsia="Batang"/>
        </w:rPr>
        <w:t>number of omni-directional antennas or, in case of using an antenna array, the number of TAB connectors.</w:t>
      </w:r>
      <w:r w:rsidR="00BC29A3">
        <w:rPr>
          <w:rFonts w:eastAsia="Batang"/>
        </w:rPr>
        <w:t xml:space="preserve"> </w:t>
      </w:r>
      <w:bookmarkEnd w:id="3"/>
      <w:r w:rsidR="00BC29A3">
        <w:rPr>
          <w:rFonts w:eastAsia="Batang"/>
        </w:rPr>
        <w:t xml:space="preserve">This feedback will be </w:t>
      </w:r>
      <w:r w:rsidR="00A61D06">
        <w:rPr>
          <w:rFonts w:eastAsia="Batang"/>
        </w:rPr>
        <w:t>analysed</w:t>
      </w:r>
      <w:r w:rsidR="0021671A">
        <w:rPr>
          <w:rFonts w:eastAsia="Batang"/>
        </w:rPr>
        <w:t xml:space="preserve"> to evaluate whether changes would be required in the test specs. </w:t>
      </w:r>
      <w:r w:rsidR="00320151">
        <w:rPr>
          <w:rFonts w:eastAsia="Batang"/>
        </w:rPr>
        <w:t xml:space="preserve"> </w:t>
      </w:r>
      <w:r w:rsidR="00732AF2">
        <w:rPr>
          <w:rFonts w:eastAsia="Batang"/>
        </w:rPr>
        <w:t xml:space="preserve"> 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170AD432" w14:textId="0654820B" w:rsidR="00DB6CE7" w:rsidRPr="00423F6F" w:rsidRDefault="00EE1E68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Test Cases Analysis</w:t>
      </w:r>
    </w:p>
    <w:p w14:paraId="55087C47" w14:textId="16E58E4B" w:rsidR="00AE76AB" w:rsidRDefault="000915EE" w:rsidP="00AE76AB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 w:rsidRPr="000915EE">
        <w:rPr>
          <w:sz w:val="28"/>
          <w:szCs w:val="22"/>
        </w:rPr>
        <w:t>Error Vector Magnitude including symbols with transient period for ATG</w:t>
      </w:r>
    </w:p>
    <w:p w14:paraId="7DBDF780" w14:textId="6E1518B7" w:rsidR="00AE76AB" w:rsidRDefault="00060987" w:rsidP="00AE76AB">
      <w:pPr>
        <w:pStyle w:val="ListParagraph"/>
        <w:numPr>
          <w:ilvl w:val="0"/>
          <w:numId w:val="0"/>
        </w:numPr>
      </w:pPr>
      <w:r>
        <w:t xml:space="preserve">In the equivalent non-ATG test case 6.4.2.1a, as </w:t>
      </w:r>
      <w:r w:rsidR="005D5462">
        <w:t xml:space="preserve">per agreed proposals in </w:t>
      </w:r>
      <w:r w:rsidR="005D5462">
        <w:fldChar w:fldCharType="begin"/>
      </w:r>
      <w:r w:rsidR="005D5462">
        <w:instrText xml:space="preserve"> REF _Ref203547961 \r \h </w:instrText>
      </w:r>
      <w:r w:rsidR="005D5462">
        <w:fldChar w:fldCharType="separate"/>
      </w:r>
      <w:r w:rsidR="00E36196">
        <w:t>[3]</w:t>
      </w:r>
      <w:r w:rsidR="005D5462">
        <w:fldChar w:fldCharType="end"/>
      </w:r>
      <w:r w:rsidR="005D5462">
        <w:t xml:space="preserve">, </w:t>
      </w:r>
      <w:r w:rsidR="0092009C">
        <w:t xml:space="preserve">UL power control is used to limit UL power to 11.5dBm in order to avoid the influence of the MPR the UE can apply. However, in </w:t>
      </w:r>
      <w:r w:rsidR="00C63095">
        <w:t>the case</w:t>
      </w:r>
      <w:r w:rsidR="0092009C">
        <w:t xml:space="preserve"> of ATG, there is no MPR defined</w:t>
      </w:r>
      <w:r w:rsidR="00213910">
        <w:t>. Therefore, if the UE</w:t>
      </w:r>
      <w:r w:rsidR="00EF2714">
        <w:t xml:space="preserve"> power is set to maximum, as per </w:t>
      </w:r>
      <w:r w:rsidR="00A25AE7">
        <w:t xml:space="preserve">MU </w:t>
      </w:r>
      <w:r w:rsidR="00EF2714">
        <w:t xml:space="preserve">analysis made in </w:t>
      </w:r>
      <w:r w:rsidR="00A25AE7">
        <w:fldChar w:fldCharType="begin"/>
      </w:r>
      <w:r w:rsidR="00A25AE7">
        <w:instrText xml:space="preserve"> REF _Ref203548095 \r \h </w:instrText>
      </w:r>
      <w:r w:rsidR="00A25AE7">
        <w:fldChar w:fldCharType="separate"/>
      </w:r>
      <w:r w:rsidR="00E36196">
        <w:t>[4]</w:t>
      </w:r>
      <w:r w:rsidR="00A25AE7">
        <w:fldChar w:fldCharType="end"/>
      </w:r>
      <w:r w:rsidR="00A25AE7">
        <w:t xml:space="preserve">, when evaluating the maximum </w:t>
      </w:r>
      <w:r w:rsidR="00D072D4">
        <w:t xml:space="preserve">UE </w:t>
      </w:r>
      <w:r w:rsidR="00A25AE7">
        <w:t xml:space="preserve">power variance, </w:t>
      </w:r>
      <w:r w:rsidR="00E6332C">
        <w:t>aggregate power tolerance and relative power tolerance still will need to be applied</w:t>
      </w:r>
      <w:r w:rsidR="00D072D4">
        <w:t xml:space="preserve"> due to PRB reallocation and test time </w:t>
      </w:r>
      <w:r w:rsidR="00E80E64">
        <w:t>duration;</w:t>
      </w:r>
      <w:r w:rsidR="00E6332C">
        <w:t>, however, the size of the power control window</w:t>
      </w:r>
      <w:r w:rsidR="000A6B4C">
        <w:t xml:space="preserve"> does not need to be considered. </w:t>
      </w:r>
      <w:r w:rsidR="00AC5D4B">
        <w:t xml:space="preserve">Reducing the UE power dynamic range in this test helps to reduce a little bit the </w:t>
      </w:r>
      <w:r w:rsidR="00996FA2">
        <w:t xml:space="preserve">required MU. However, as per proposals endorsed in </w:t>
      </w:r>
      <w:r w:rsidR="00264DFF">
        <w:fldChar w:fldCharType="begin"/>
      </w:r>
      <w:r w:rsidR="00264DFF">
        <w:instrText xml:space="preserve"> REF _Ref188452597 \r \h </w:instrText>
      </w:r>
      <w:r w:rsidR="00264DFF">
        <w:fldChar w:fldCharType="separate"/>
      </w:r>
      <w:r w:rsidR="00E36196">
        <w:t>[2]</w:t>
      </w:r>
      <w:r w:rsidR="00264DFF">
        <w:fldChar w:fldCharType="end"/>
      </w:r>
      <w:r w:rsidR="00996FA2">
        <w:t xml:space="preserve">, </w:t>
      </w:r>
      <w:r w:rsidR="00B5142A">
        <w:t>the presence of extra attenuation required to protect</w:t>
      </w:r>
      <w:r w:rsidR="001176E7">
        <w:t xml:space="preserve"> the test system, will increase the MU. We have evaluated the performance </w:t>
      </w:r>
      <w:r w:rsidR="000B3A62">
        <w:t>of</w:t>
      </w:r>
      <w:r w:rsidR="00C54EAD">
        <w:t xml:space="preserve"> our test system in these circumstances and concluded that if UE power is set to maximum power, then </w:t>
      </w:r>
      <w:r w:rsidR="00422510">
        <w:t xml:space="preserve">MU and TT defined for ATG test case 6.4J.2.1a can be reused from </w:t>
      </w:r>
      <w:r w:rsidR="007A3A30">
        <w:t xml:space="preserve">non-ATG test case 6.4.2.1a. </w:t>
      </w:r>
    </w:p>
    <w:p w14:paraId="65C7FBB5" w14:textId="2116A9BC" w:rsidR="00656632" w:rsidRDefault="008879DA" w:rsidP="00AE76AB">
      <w:pPr>
        <w:pStyle w:val="ListParagraph"/>
        <w:numPr>
          <w:ilvl w:val="0"/>
          <w:numId w:val="0"/>
        </w:numPr>
      </w:pPr>
      <w:r>
        <w:t>The previous</w:t>
      </w:r>
      <w:r w:rsidR="00656632">
        <w:t xml:space="preserve"> statement is assuming the </w:t>
      </w:r>
      <w:r w:rsidR="00020248">
        <w:t>EVM</w:t>
      </w:r>
      <w:r w:rsidR="00E37024">
        <w:t xml:space="preserve"> in transient period</w:t>
      </w:r>
      <w:r w:rsidR="00020248">
        <w:t xml:space="preserve"> is evaluated per UL antenna/TAB connector, using the same arguments used </w:t>
      </w:r>
      <w:r>
        <w:t xml:space="preserve">for general EVM test case for ATG and endorsed proposals made in </w:t>
      </w:r>
      <w:r>
        <w:fldChar w:fldCharType="begin"/>
      </w:r>
      <w:r>
        <w:instrText xml:space="preserve"> REF _Ref203488162 \r \h </w:instrText>
      </w:r>
      <w:r>
        <w:fldChar w:fldCharType="separate"/>
      </w:r>
      <w:r w:rsidR="00E36196">
        <w:t>[1]</w:t>
      </w:r>
      <w:r>
        <w:fldChar w:fldCharType="end"/>
      </w:r>
      <w:r>
        <w:t>.</w:t>
      </w:r>
      <w:r w:rsidR="00F0215D">
        <w:t xml:space="preserve"> In addition, this has alr</w:t>
      </w:r>
      <w:r w:rsidR="002610C8">
        <w:t>eady been clarified in latest version of core specs</w:t>
      </w:r>
      <w:r w:rsidR="0017749C">
        <w:t xml:space="preserve"> </w:t>
      </w:r>
      <w:r w:rsidR="0017749C">
        <w:fldChar w:fldCharType="begin"/>
      </w:r>
      <w:r w:rsidR="0017749C">
        <w:instrText xml:space="preserve"> REF _Ref203550995 \r \h </w:instrText>
      </w:r>
      <w:r w:rsidR="0017749C">
        <w:fldChar w:fldCharType="separate"/>
      </w:r>
      <w:r w:rsidR="00E36196">
        <w:t>[6]</w:t>
      </w:r>
      <w:r w:rsidR="0017749C">
        <w:fldChar w:fldCharType="end"/>
      </w:r>
      <w:r w:rsidR="002610C8">
        <w:t xml:space="preserve"> for all transmit signal quality tests under section 6.4J</w:t>
      </w:r>
      <w:r w:rsidR="003803F9">
        <w:t>.2</w:t>
      </w:r>
      <w:r w:rsidR="002610C8">
        <w:t>.</w:t>
      </w:r>
    </w:p>
    <w:p w14:paraId="66AADBB0" w14:textId="6D73ADDC" w:rsidR="007A3A30" w:rsidRDefault="007A3A30" w:rsidP="007A3A30">
      <w:pPr>
        <w:pStyle w:val="Caption"/>
        <w:rPr>
          <w:b w:val="0"/>
          <w:bCs/>
        </w:rPr>
      </w:pPr>
      <w:bookmarkStart w:id="5" w:name="_Ref20356198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36196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In ATG test case 6.4J.2.1a, set UE to maximum power in the </w:t>
      </w:r>
      <w:r w:rsidR="00B04124">
        <w:rPr>
          <w:b w:val="0"/>
          <w:bCs/>
        </w:rPr>
        <w:t>test procedure</w:t>
      </w:r>
      <w:r w:rsidRPr="008E7AF7">
        <w:rPr>
          <w:b w:val="0"/>
          <w:bCs/>
        </w:rPr>
        <w:t>.</w:t>
      </w:r>
      <w:bookmarkEnd w:id="5"/>
    </w:p>
    <w:p w14:paraId="0854D45C" w14:textId="45365B85" w:rsidR="009239E9" w:rsidRDefault="009239E9" w:rsidP="009239E9">
      <w:pPr>
        <w:rPr>
          <w:bCs/>
        </w:rPr>
      </w:pPr>
      <w:bookmarkStart w:id="6" w:name="_Ref188523428"/>
      <w:r>
        <w:rPr>
          <w:b/>
          <w:bCs/>
        </w:rPr>
        <w:t xml:space="preserve">Proposal </w:t>
      </w:r>
      <w:r>
        <w:fldChar w:fldCharType="begin"/>
      </w:r>
      <w:r>
        <w:rPr>
          <w:b/>
          <w:bCs/>
        </w:rPr>
        <w:instrText xml:space="preserve"> SEQ Proposal \* ARABIC </w:instrText>
      </w:r>
      <w:r>
        <w:fldChar w:fldCharType="separate"/>
      </w:r>
      <w:r w:rsidR="00E36196">
        <w:rPr>
          <w:b/>
          <w:bCs/>
          <w:noProof/>
        </w:rPr>
        <w:t>2</w:t>
      </w:r>
      <w:r>
        <w:fldChar w:fldCharType="end"/>
      </w:r>
      <w:r>
        <w:rPr>
          <w:b/>
          <w:bCs/>
        </w:rPr>
        <w:t>.</w:t>
      </w:r>
      <w:r>
        <w:t xml:space="preserve"> </w:t>
      </w:r>
      <w:r w:rsidR="008757ED">
        <w:t>In</w:t>
      </w:r>
      <w:r>
        <w:t xml:space="preserve"> ATG test case 6.4J.2.1</w:t>
      </w:r>
      <w:r w:rsidR="00D11B13">
        <w:t>a</w:t>
      </w:r>
      <w:r>
        <w:t>, update test definition to apply the requirement per UL antenna/TAB connector</w:t>
      </w:r>
      <w:r>
        <w:rPr>
          <w:bCs/>
        </w:rPr>
        <w:t>.</w:t>
      </w:r>
      <w:bookmarkEnd w:id="6"/>
    </w:p>
    <w:p w14:paraId="40251F7A" w14:textId="77777777" w:rsidR="00B04124" w:rsidRPr="00B04124" w:rsidRDefault="00B04124" w:rsidP="00B04124"/>
    <w:p w14:paraId="4E66720E" w14:textId="1A334F09" w:rsidR="007A3A30" w:rsidRPr="00975308" w:rsidRDefault="005216E6" w:rsidP="00975308">
      <w:pPr>
        <w:pStyle w:val="Caption"/>
        <w:rPr>
          <w:b w:val="0"/>
        </w:rPr>
      </w:pPr>
      <w:bookmarkStart w:id="7" w:name="_Ref203561984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36196"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F50D34">
        <w:rPr>
          <w:b w:val="0"/>
        </w:rPr>
        <w:t xml:space="preserve">If previous proposals </w:t>
      </w:r>
      <w:r w:rsidR="00D7271B">
        <w:rPr>
          <w:b w:val="0"/>
        </w:rPr>
        <w:t xml:space="preserve">are </w:t>
      </w:r>
      <w:r w:rsidR="00F50D34">
        <w:rPr>
          <w:b w:val="0"/>
        </w:rPr>
        <w:t>endorsed</w:t>
      </w:r>
      <w:r w:rsidR="0002778C">
        <w:rPr>
          <w:b w:val="0"/>
        </w:rPr>
        <w:t>,</w:t>
      </w:r>
      <w:r w:rsidR="005A02EB" w:rsidRPr="005A02EB">
        <w:rPr>
          <w:b w:val="0"/>
        </w:rPr>
        <w:t xml:space="preserve"> in ATG test </w:t>
      </w:r>
      <w:r w:rsidR="008F3A46">
        <w:rPr>
          <w:b w:val="0"/>
        </w:rPr>
        <w:t>6.4J.2.1a</w:t>
      </w:r>
      <w:r w:rsidR="005A02EB" w:rsidRPr="005A02EB">
        <w:rPr>
          <w:b w:val="0"/>
        </w:rPr>
        <w:t>, define MU and TT same as defined for</w:t>
      </w:r>
      <w:r w:rsidR="008F3A46">
        <w:rPr>
          <w:b w:val="0"/>
        </w:rPr>
        <w:t xml:space="preserve"> equivalent</w:t>
      </w:r>
      <w:r w:rsidR="005A02EB" w:rsidRPr="005A02EB">
        <w:rPr>
          <w:b w:val="0"/>
        </w:rPr>
        <w:t xml:space="preserve"> </w:t>
      </w:r>
      <w:r w:rsidR="008F3A46">
        <w:rPr>
          <w:b w:val="0"/>
        </w:rPr>
        <w:t>non-ATG</w:t>
      </w:r>
      <w:r w:rsidR="005A02EB" w:rsidRPr="005A02EB">
        <w:rPr>
          <w:b w:val="0"/>
        </w:rPr>
        <w:t xml:space="preserve"> test </w:t>
      </w:r>
      <w:r w:rsidR="008F3A46">
        <w:rPr>
          <w:b w:val="0"/>
        </w:rPr>
        <w:t>6.4.2.1a</w:t>
      </w:r>
      <w:r w:rsidRPr="005A02EB">
        <w:rPr>
          <w:b w:val="0"/>
        </w:rPr>
        <w:t>.</w:t>
      </w:r>
      <w:bookmarkEnd w:id="7"/>
    </w:p>
    <w:p w14:paraId="19396880" w14:textId="7F907EA0" w:rsidR="00B12E3A" w:rsidRDefault="000915EE" w:rsidP="00B12E3A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 w:rsidRPr="000915EE">
        <w:rPr>
          <w:sz w:val="28"/>
          <w:szCs w:val="22"/>
        </w:rPr>
        <w:t>Carrier leakage for ATG</w:t>
      </w:r>
    </w:p>
    <w:p w14:paraId="4A6AADF2" w14:textId="6A00FB8C" w:rsidR="00B12E3A" w:rsidRDefault="001F5B3C" w:rsidP="00B12E3A">
      <w:pPr>
        <w:pStyle w:val="ListParagraph"/>
        <w:numPr>
          <w:ilvl w:val="0"/>
          <w:numId w:val="0"/>
        </w:numPr>
      </w:pPr>
      <w:r>
        <w:t xml:space="preserve">As previously stated, </w:t>
      </w:r>
      <w:r w:rsidR="0017749C">
        <w:t xml:space="preserve">core specs </w:t>
      </w:r>
      <w:r w:rsidR="0017749C">
        <w:fldChar w:fldCharType="begin"/>
      </w:r>
      <w:r w:rsidR="0017749C">
        <w:instrText xml:space="preserve"> REF _Ref203550995 \r \h </w:instrText>
      </w:r>
      <w:r w:rsidR="0017749C">
        <w:fldChar w:fldCharType="separate"/>
      </w:r>
      <w:r w:rsidR="00E36196">
        <w:t>[6]</w:t>
      </w:r>
      <w:r w:rsidR="0017749C">
        <w:fldChar w:fldCharType="end"/>
      </w:r>
      <w:r w:rsidR="0017749C">
        <w:t xml:space="preserve"> </w:t>
      </w:r>
      <w:r w:rsidR="005432A9">
        <w:t xml:space="preserve">has clarified that </w:t>
      </w:r>
      <w:r w:rsidR="0017749C">
        <w:t>for all transmit signal quality tests under section 6.4J</w:t>
      </w:r>
      <w:r w:rsidR="006C318B">
        <w:t>.2</w:t>
      </w:r>
      <w:r w:rsidR="005432A9">
        <w:t xml:space="preserve">, </w:t>
      </w:r>
      <w:r w:rsidR="0027403D">
        <w:t>the requirements are defined per UL antenna/TAB connector</w:t>
      </w:r>
      <w:r w:rsidR="0017749C">
        <w:t>.</w:t>
      </w:r>
    </w:p>
    <w:p w14:paraId="7394BC56" w14:textId="77777777" w:rsidR="0027403D" w:rsidRDefault="0027403D" w:rsidP="00B12E3A">
      <w:pPr>
        <w:pStyle w:val="ListParagraph"/>
        <w:numPr>
          <w:ilvl w:val="0"/>
          <w:numId w:val="0"/>
        </w:numPr>
      </w:pPr>
    </w:p>
    <w:p w14:paraId="2383C57D" w14:textId="797DE981" w:rsidR="003803F9" w:rsidRDefault="003803F9" w:rsidP="00B12E3A">
      <w:pPr>
        <w:pStyle w:val="ListParagraph"/>
        <w:numPr>
          <w:ilvl w:val="0"/>
          <w:numId w:val="0"/>
        </w:numPr>
      </w:pPr>
      <w:r>
        <w:t>In that situation</w:t>
      </w:r>
      <w:r w:rsidR="00156002">
        <w:t xml:space="preserve"> and considering the </w:t>
      </w:r>
      <w:r w:rsidR="007B27D1">
        <w:t>extra attenuation that may be required for AT</w:t>
      </w:r>
      <w:r w:rsidR="00EE6054">
        <w:t xml:space="preserve">G devices, we have evaluated the performance of our test system and concluded that </w:t>
      </w:r>
      <w:r w:rsidR="00A36FA5">
        <w:t xml:space="preserve">MU and TT defined for non-ATG test case 6.4.2.2 can be leveraged for ATG test case </w:t>
      </w:r>
      <w:r w:rsidR="00231145">
        <w:t>6.4J.2.2.</w:t>
      </w:r>
      <w:r w:rsidR="005B2019">
        <w:t xml:space="preserve"> However, as in the EVM test case 6.4.J.2.1,</w:t>
      </w:r>
      <w:r w:rsidR="00E77C80">
        <w:t xml:space="preserve"> UL</w:t>
      </w:r>
      <w:r w:rsidR="005B2019">
        <w:t xml:space="preserve"> power contro</w:t>
      </w:r>
      <w:r w:rsidR="00E77C80">
        <w:t>l is use</w:t>
      </w:r>
      <w:r w:rsidR="00012D3B">
        <w:t>d</w:t>
      </w:r>
      <w:r w:rsidR="00E77C80">
        <w:t xml:space="preserve"> and power configure</w:t>
      </w:r>
      <w:r w:rsidR="00E76AFA">
        <w:t>d</w:t>
      </w:r>
      <w:r w:rsidR="00E77C80">
        <w:t xml:space="preserve"> quite lo</w:t>
      </w:r>
      <w:r w:rsidR="00E76AFA">
        <w:t xml:space="preserve">w, </w:t>
      </w:r>
      <w:r w:rsidR="00EF3128">
        <w:t xml:space="preserve">it is proposed to limit the MU and TT definition </w:t>
      </w:r>
      <w:r w:rsidR="00CA269D">
        <w:t>f</w:t>
      </w:r>
      <w:r w:rsidR="00EF3128" w:rsidRPr="00C64635">
        <w:t>or ATG UEs with no more than 2 transmit antenna connectors/ transceiver array boundary (TAB) connectors</w:t>
      </w:r>
      <w:r w:rsidR="00CA269D">
        <w:t>.</w:t>
      </w:r>
    </w:p>
    <w:p w14:paraId="7AB22D19" w14:textId="2D38222C" w:rsidR="00947C10" w:rsidRPr="00975308" w:rsidRDefault="00947C10" w:rsidP="00975308">
      <w:pPr>
        <w:pStyle w:val="Caption"/>
        <w:rPr>
          <w:b w:val="0"/>
        </w:rPr>
      </w:pPr>
      <w:bookmarkStart w:id="8" w:name="_Ref20356198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36196">
        <w:rPr>
          <w:noProof/>
        </w:rPr>
        <w:t>4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</w:rPr>
        <w:t>For</w:t>
      </w:r>
      <w:r w:rsidRPr="005A02EB">
        <w:rPr>
          <w:b w:val="0"/>
        </w:rPr>
        <w:t xml:space="preserve"> ATG test </w:t>
      </w:r>
      <w:r>
        <w:rPr>
          <w:b w:val="0"/>
        </w:rPr>
        <w:t>6.4J.2</w:t>
      </w:r>
      <w:r w:rsidRPr="00E8043B">
        <w:rPr>
          <w:b w:val="0"/>
        </w:rPr>
        <w:t xml:space="preserve">.2, </w:t>
      </w:r>
      <w:r w:rsidR="00E8043B" w:rsidRPr="00E8043B">
        <w:rPr>
          <w:b w:val="0"/>
        </w:rPr>
        <w:t xml:space="preserve">for ATG UEs with no more than 2 transmit antenna connectors/ transceiver array boundary (TAB) connectors, </w:t>
      </w:r>
      <w:r w:rsidRPr="00E8043B">
        <w:rPr>
          <w:b w:val="0"/>
        </w:rPr>
        <w:t>define</w:t>
      </w:r>
      <w:r w:rsidRPr="005A02EB">
        <w:rPr>
          <w:b w:val="0"/>
        </w:rPr>
        <w:t xml:space="preserve"> MU and TT same as defined for</w:t>
      </w:r>
      <w:r>
        <w:rPr>
          <w:b w:val="0"/>
        </w:rPr>
        <w:t xml:space="preserve"> equivalent</w:t>
      </w:r>
      <w:r w:rsidRPr="005A02EB">
        <w:rPr>
          <w:b w:val="0"/>
        </w:rPr>
        <w:t xml:space="preserve"> </w:t>
      </w:r>
      <w:r>
        <w:rPr>
          <w:b w:val="0"/>
        </w:rPr>
        <w:t>non-ATG</w:t>
      </w:r>
      <w:r w:rsidRPr="005A02EB">
        <w:rPr>
          <w:b w:val="0"/>
        </w:rPr>
        <w:t xml:space="preserve"> test </w:t>
      </w:r>
      <w:r>
        <w:rPr>
          <w:b w:val="0"/>
        </w:rPr>
        <w:t>6.4.2.2</w:t>
      </w:r>
      <w:r w:rsidRPr="005A02EB">
        <w:rPr>
          <w:b w:val="0"/>
        </w:rPr>
        <w:t>.</w:t>
      </w:r>
      <w:bookmarkEnd w:id="8"/>
    </w:p>
    <w:p w14:paraId="31E8DBF9" w14:textId="37A5193A" w:rsidR="000915EE" w:rsidRDefault="001B4E3A" w:rsidP="000915EE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 w:rsidRPr="001B4E3A">
        <w:rPr>
          <w:sz w:val="28"/>
          <w:szCs w:val="22"/>
        </w:rPr>
        <w:tab/>
        <w:t>In-band emissions for ATG</w:t>
      </w:r>
    </w:p>
    <w:p w14:paraId="4D4BAFEE" w14:textId="244EAB62" w:rsidR="000915EE" w:rsidRDefault="00F6139A" w:rsidP="000915EE">
      <w:pPr>
        <w:pStyle w:val="ListParagraph"/>
        <w:numPr>
          <w:ilvl w:val="0"/>
          <w:numId w:val="0"/>
        </w:numPr>
      </w:pPr>
      <w:r>
        <w:t>S</w:t>
      </w:r>
      <w:r w:rsidR="007D04E7">
        <w:t>imilar to analysis don</w:t>
      </w:r>
      <w:r w:rsidR="007E1081">
        <w:t>e</w:t>
      </w:r>
      <w:r w:rsidR="007D04E7">
        <w:t xml:space="preserve"> for test case 6.4J.2.2, </w:t>
      </w:r>
      <w:r w:rsidR="000F5962">
        <w:t xml:space="preserve">we </w:t>
      </w:r>
      <w:r w:rsidR="007D04E7">
        <w:t>conclude that MU and TT defined for non-ATG test case 6.4.2.</w:t>
      </w:r>
      <w:r w:rsidR="000F5962">
        <w:t>3</w:t>
      </w:r>
      <w:r w:rsidR="007D04E7">
        <w:t xml:space="preserve"> can be leveraged for ATG test case 6.4J.2.</w:t>
      </w:r>
      <w:r w:rsidR="000F5962">
        <w:t>3</w:t>
      </w:r>
      <w:r w:rsidR="00E8043B" w:rsidRPr="00E8043B">
        <w:t xml:space="preserve"> </w:t>
      </w:r>
      <w:r w:rsidR="00E8043B">
        <w:t>f</w:t>
      </w:r>
      <w:r w:rsidR="00E8043B" w:rsidRPr="00C64635">
        <w:t>or ATG UEs with no more than 2 transmit antenna connectors/ transceiver array boundary (TAB) connectors</w:t>
      </w:r>
      <w:r w:rsidR="007D04E7">
        <w:t>.</w:t>
      </w:r>
    </w:p>
    <w:p w14:paraId="26F7A3F9" w14:textId="11E2C01B" w:rsidR="00947C10" w:rsidRPr="00BA0B66" w:rsidRDefault="00947C10" w:rsidP="00BA0B66">
      <w:pPr>
        <w:pStyle w:val="Caption"/>
        <w:rPr>
          <w:b w:val="0"/>
        </w:rPr>
      </w:pPr>
      <w:bookmarkStart w:id="9" w:name="_Ref20356198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36196">
        <w:rPr>
          <w:noProof/>
        </w:rPr>
        <w:t>5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</w:rPr>
        <w:t>For</w:t>
      </w:r>
      <w:r w:rsidRPr="005A02EB">
        <w:rPr>
          <w:b w:val="0"/>
        </w:rPr>
        <w:t xml:space="preserve"> ATG test </w:t>
      </w:r>
      <w:r>
        <w:rPr>
          <w:b w:val="0"/>
        </w:rPr>
        <w:t>6.4J.2.3</w:t>
      </w:r>
      <w:r w:rsidR="00E8043B" w:rsidRPr="00E8043B">
        <w:rPr>
          <w:b w:val="0"/>
        </w:rPr>
        <w:t>, for ATG UEs with no more than 2 transmit antenna connectors/ transceiver array boundary (TAB) connectors,</w:t>
      </w:r>
      <w:r w:rsidRPr="005A02EB">
        <w:rPr>
          <w:b w:val="0"/>
        </w:rPr>
        <w:t xml:space="preserve"> define MU and TT same as defined for</w:t>
      </w:r>
      <w:r>
        <w:rPr>
          <w:b w:val="0"/>
        </w:rPr>
        <w:t xml:space="preserve"> equivalent</w:t>
      </w:r>
      <w:r w:rsidRPr="005A02EB">
        <w:rPr>
          <w:b w:val="0"/>
        </w:rPr>
        <w:t xml:space="preserve"> </w:t>
      </w:r>
      <w:r>
        <w:rPr>
          <w:b w:val="0"/>
        </w:rPr>
        <w:t>non-ATG</w:t>
      </w:r>
      <w:r w:rsidRPr="005A02EB">
        <w:rPr>
          <w:b w:val="0"/>
        </w:rPr>
        <w:t xml:space="preserve"> test </w:t>
      </w:r>
      <w:r>
        <w:rPr>
          <w:b w:val="0"/>
        </w:rPr>
        <w:t>6.4.2.3</w:t>
      </w:r>
      <w:r w:rsidRPr="005A02EB">
        <w:rPr>
          <w:b w:val="0"/>
        </w:rPr>
        <w:t>.</w:t>
      </w:r>
      <w:bookmarkEnd w:id="9"/>
    </w:p>
    <w:p w14:paraId="731C871D" w14:textId="74831EAB" w:rsidR="000915EE" w:rsidRDefault="00394D8D" w:rsidP="000915EE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bookmarkStart w:id="10" w:name="_Hlk203551942"/>
      <w:r w:rsidRPr="00394D8D">
        <w:rPr>
          <w:sz w:val="28"/>
          <w:szCs w:val="22"/>
        </w:rPr>
        <w:t xml:space="preserve">EVM equalizer spectrum flatness </w:t>
      </w:r>
      <w:bookmarkEnd w:id="10"/>
      <w:r w:rsidRPr="00394D8D">
        <w:rPr>
          <w:sz w:val="28"/>
          <w:szCs w:val="22"/>
        </w:rPr>
        <w:t>for ATG</w:t>
      </w:r>
      <w:r w:rsidR="004B0B86">
        <w:rPr>
          <w:sz w:val="28"/>
          <w:szCs w:val="22"/>
        </w:rPr>
        <w:t xml:space="preserve"> tests</w:t>
      </w:r>
    </w:p>
    <w:p w14:paraId="28784F5C" w14:textId="675F37C0" w:rsidR="000915EE" w:rsidRDefault="006774C6" w:rsidP="000915EE">
      <w:pPr>
        <w:pStyle w:val="ListParagraph"/>
        <w:numPr>
          <w:ilvl w:val="0"/>
          <w:numId w:val="0"/>
        </w:numPr>
      </w:pPr>
      <w:r>
        <w:t xml:space="preserve">Same situation for </w:t>
      </w:r>
      <w:r w:rsidRPr="006774C6">
        <w:t>EVM equalizer spectrum flatness</w:t>
      </w:r>
      <w:r w:rsidR="00B5522E">
        <w:t xml:space="preserve"> test cases</w:t>
      </w:r>
      <w:r>
        <w:t xml:space="preserve">. </w:t>
      </w:r>
      <w:r w:rsidR="009B4E3A">
        <w:t xml:space="preserve">However, these tests have already </w:t>
      </w:r>
      <w:r w:rsidR="00A33EC6">
        <w:t>been defined</w:t>
      </w:r>
      <w:r w:rsidR="00572EE8">
        <w:t xml:space="preserve"> before the core specs clarification regarding the applicability of the requirements per UL antenna/TAB connector. </w:t>
      </w:r>
      <w:r w:rsidR="008C2087">
        <w:t xml:space="preserve">Therefore, test definition should be updated accordingly. </w:t>
      </w:r>
      <w:r w:rsidR="00E8043B">
        <w:t xml:space="preserve">In this case the UE is set to maximum output power </w:t>
      </w:r>
      <w:r w:rsidR="0049491C">
        <w:t>without</w:t>
      </w:r>
      <w:r w:rsidR="00E94796">
        <w:t xml:space="preserve"> using any power control window, </w:t>
      </w:r>
      <w:r w:rsidR="0049491C">
        <w:t>therefore there is no need to limit the MU and TT</w:t>
      </w:r>
      <w:r w:rsidR="004757BB">
        <w:t xml:space="preserve"> depending on the number of antenna/TAB connectors. </w:t>
      </w:r>
    </w:p>
    <w:p w14:paraId="2A6FA06E" w14:textId="1FE70354" w:rsidR="00947C10" w:rsidRPr="005A02EB" w:rsidRDefault="00947C10" w:rsidP="00947C10">
      <w:pPr>
        <w:pStyle w:val="Caption"/>
        <w:rPr>
          <w:b w:val="0"/>
        </w:rPr>
      </w:pPr>
      <w:bookmarkStart w:id="11" w:name="_Ref20356198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36196">
        <w:rPr>
          <w:noProof/>
        </w:rPr>
        <w:t>6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</w:rPr>
        <w:t>For</w:t>
      </w:r>
      <w:r w:rsidRPr="005A02EB">
        <w:rPr>
          <w:b w:val="0"/>
        </w:rPr>
        <w:t xml:space="preserve"> ATG test</w:t>
      </w:r>
      <w:r>
        <w:rPr>
          <w:b w:val="0"/>
        </w:rPr>
        <w:t>s</w:t>
      </w:r>
      <w:r w:rsidRPr="005A02EB">
        <w:rPr>
          <w:b w:val="0"/>
        </w:rPr>
        <w:t xml:space="preserve"> </w:t>
      </w:r>
      <w:r>
        <w:rPr>
          <w:b w:val="0"/>
        </w:rPr>
        <w:t>6.4J.2.4 and 6.4J.2.5</w:t>
      </w:r>
      <w:r w:rsidRPr="005A02EB">
        <w:rPr>
          <w:b w:val="0"/>
        </w:rPr>
        <w:t>, define MU and TT same as defined for</w:t>
      </w:r>
      <w:r>
        <w:rPr>
          <w:b w:val="0"/>
        </w:rPr>
        <w:t xml:space="preserve"> equivalent</w:t>
      </w:r>
      <w:r w:rsidRPr="005A02EB">
        <w:rPr>
          <w:b w:val="0"/>
        </w:rPr>
        <w:t xml:space="preserve"> </w:t>
      </w:r>
      <w:r>
        <w:rPr>
          <w:b w:val="0"/>
        </w:rPr>
        <w:t>non-ATG</w:t>
      </w:r>
      <w:r w:rsidRPr="005A02EB">
        <w:rPr>
          <w:b w:val="0"/>
        </w:rPr>
        <w:t xml:space="preserve"> test</w:t>
      </w:r>
      <w:r>
        <w:rPr>
          <w:b w:val="0"/>
        </w:rPr>
        <w:t>s</w:t>
      </w:r>
      <w:r w:rsidRPr="005A02EB">
        <w:rPr>
          <w:b w:val="0"/>
        </w:rPr>
        <w:t xml:space="preserve"> </w:t>
      </w:r>
      <w:r>
        <w:rPr>
          <w:b w:val="0"/>
        </w:rPr>
        <w:t>6.4.2.4 and 6.4.2.5</w:t>
      </w:r>
      <w:r w:rsidRPr="005A02EB">
        <w:rPr>
          <w:b w:val="0"/>
        </w:rPr>
        <w:t>.</w:t>
      </w:r>
      <w:bookmarkEnd w:id="11"/>
    </w:p>
    <w:p w14:paraId="080C5E29" w14:textId="12F2EAD0" w:rsidR="008C2087" w:rsidRDefault="008C2087" w:rsidP="008C2087">
      <w:pPr>
        <w:rPr>
          <w:bCs/>
        </w:rPr>
      </w:pPr>
      <w:bookmarkStart w:id="12" w:name="_Ref203561988"/>
      <w:r>
        <w:rPr>
          <w:b/>
          <w:bCs/>
        </w:rPr>
        <w:t xml:space="preserve">Proposal </w:t>
      </w:r>
      <w:r>
        <w:fldChar w:fldCharType="begin"/>
      </w:r>
      <w:r>
        <w:rPr>
          <w:b/>
          <w:bCs/>
        </w:rPr>
        <w:instrText xml:space="preserve"> SEQ Proposal \* ARABIC </w:instrText>
      </w:r>
      <w:r>
        <w:fldChar w:fldCharType="separate"/>
      </w:r>
      <w:r w:rsidR="00E36196">
        <w:rPr>
          <w:b/>
          <w:bCs/>
          <w:noProof/>
        </w:rPr>
        <w:t>7</w:t>
      </w:r>
      <w:r>
        <w:fldChar w:fldCharType="end"/>
      </w:r>
      <w:r>
        <w:rPr>
          <w:b/>
          <w:bCs/>
        </w:rPr>
        <w:t>.</w:t>
      </w:r>
      <w:r>
        <w:t xml:space="preserve"> In ATG test cases </w:t>
      </w:r>
      <w:r w:rsidRPr="008C2087">
        <w:rPr>
          <w:bCs/>
        </w:rPr>
        <w:t>6.4J.2.4 and 6.4J.2.5</w:t>
      </w:r>
      <w:r>
        <w:t>, update test definition to apply the requirement per UL antenna/TAB connector</w:t>
      </w:r>
      <w:r>
        <w:rPr>
          <w:bCs/>
        </w:rPr>
        <w:t>.</w:t>
      </w:r>
      <w:bookmarkEnd w:id="12"/>
    </w:p>
    <w:p w14:paraId="72939745" w14:textId="77777777" w:rsidR="00B12E3A" w:rsidRPr="00B12E3A" w:rsidRDefault="00B12E3A" w:rsidP="00B12E3A"/>
    <w:p w14:paraId="0F346C94" w14:textId="5DD474C1" w:rsidR="00394D7F" w:rsidRPr="00423F6F" w:rsidRDefault="00EE1E68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ATG UE antenna assumption</w:t>
      </w:r>
    </w:p>
    <w:p w14:paraId="636BD527" w14:textId="5DE26962" w:rsidR="00F723D7" w:rsidRDefault="00F723D7" w:rsidP="00394D7F">
      <w:r w:rsidRPr="00F723D7">
        <w:t>AP#105.23 was closed in previous meeting clarifying that “expected implementation is 2Tx, 2Rx conveyed” for ATG UEs, regarding the number of omni-directional antennas or, in case of using an antenna array, the number of TAB connectors.</w:t>
      </w:r>
    </w:p>
    <w:p w14:paraId="4604D5F4" w14:textId="0E322BD3" w:rsidR="00203BB7" w:rsidRDefault="00203BB7" w:rsidP="00394D7F">
      <w:pPr>
        <w:rPr>
          <w:iCs/>
        </w:rPr>
      </w:pPr>
      <w:r>
        <w:t xml:space="preserve">Current MU/TT analysis </w:t>
      </w:r>
      <w:r w:rsidR="001216A5">
        <w:t xml:space="preserve">for ATG </w:t>
      </w:r>
      <w:r>
        <w:t>has been limited for</w:t>
      </w:r>
      <w:r w:rsidR="001216A5">
        <w:t xml:space="preserve"> </w:t>
      </w:r>
      <w:r w:rsidR="001216A5" w:rsidRPr="00CA4F25">
        <w:rPr>
          <w:iCs/>
        </w:rPr>
        <w:t>ATG UEs with up to 2 transmit antenna connectors / transceiver array boundary (TAB) connectors</w:t>
      </w:r>
      <w:r w:rsidR="00AA6DA4">
        <w:rPr>
          <w:iCs/>
        </w:rPr>
        <w:t xml:space="preserve">. Based on the expected implementation of ATG UEs, </w:t>
      </w:r>
      <w:r w:rsidR="0049337E">
        <w:rPr>
          <w:iCs/>
        </w:rPr>
        <w:t>at the moment there is no need to extend the MU/TT analysis beyond 2 antenna/TAB connectors</w:t>
      </w:r>
      <w:r w:rsidR="002938E3">
        <w:rPr>
          <w:iCs/>
        </w:rPr>
        <w:t xml:space="preserve"> case</w:t>
      </w:r>
      <w:r w:rsidR="0049337E">
        <w:rPr>
          <w:iCs/>
        </w:rPr>
        <w:t>.</w:t>
      </w:r>
    </w:p>
    <w:p w14:paraId="3BBD3484" w14:textId="2850DDA9" w:rsidR="006A1ABE" w:rsidRDefault="006A1ABE" w:rsidP="00394D7F">
      <w:pPr>
        <w:rPr>
          <w:iCs/>
        </w:rPr>
      </w:pPr>
      <w:r>
        <w:rPr>
          <w:iCs/>
        </w:rPr>
        <w:t xml:space="preserve">However, </w:t>
      </w:r>
      <w:r w:rsidR="007969AB">
        <w:rPr>
          <w:iCs/>
        </w:rPr>
        <w:t>core requirements for ATG</w:t>
      </w:r>
      <w:r w:rsidR="00AA145E">
        <w:rPr>
          <w:iCs/>
        </w:rPr>
        <w:t xml:space="preserve"> do not clarify </w:t>
      </w:r>
      <w:r w:rsidR="00794FB3">
        <w:rPr>
          <w:iCs/>
        </w:rPr>
        <w:t xml:space="preserve">or limit </w:t>
      </w:r>
      <w:r w:rsidR="00AA145E">
        <w:rPr>
          <w:iCs/>
        </w:rPr>
        <w:t>the number of antennas/TAB connectors an ATG UE may have</w:t>
      </w:r>
      <w:r w:rsidR="00B758E8">
        <w:rPr>
          <w:iCs/>
        </w:rPr>
        <w:t xml:space="preserve">. Even right now it could be </w:t>
      </w:r>
      <w:r w:rsidR="00DC289E">
        <w:rPr>
          <w:iCs/>
        </w:rPr>
        <w:t>1 or 2 antennas/TAB connectors</w:t>
      </w:r>
      <w:r w:rsidR="0046299E">
        <w:rPr>
          <w:iCs/>
        </w:rPr>
        <w:t>,</w:t>
      </w:r>
      <w:r w:rsidR="00DC289E">
        <w:rPr>
          <w:iCs/>
        </w:rPr>
        <w:t xml:space="preserve"> based on current expected implementation, </w:t>
      </w:r>
      <w:r w:rsidR="0046299E">
        <w:rPr>
          <w:iCs/>
        </w:rPr>
        <w:t>and it cannot be</w:t>
      </w:r>
      <w:r w:rsidR="00AE7A95">
        <w:rPr>
          <w:iCs/>
        </w:rPr>
        <w:t xml:space="preserve"> discarded to be extended beyon</w:t>
      </w:r>
      <w:r w:rsidR="00F01A7D">
        <w:rPr>
          <w:iCs/>
        </w:rPr>
        <w:t>d 2 connectors</w:t>
      </w:r>
      <w:r w:rsidR="00552A68">
        <w:rPr>
          <w:iCs/>
        </w:rPr>
        <w:t xml:space="preserve"> in future</w:t>
      </w:r>
      <w:r w:rsidR="00F01A7D">
        <w:rPr>
          <w:iCs/>
        </w:rPr>
        <w:t>. Therefore, we consider it is necessary to define a manufacturer declaration</w:t>
      </w:r>
      <w:r w:rsidR="00D15237">
        <w:rPr>
          <w:iCs/>
        </w:rPr>
        <w:t>.</w:t>
      </w:r>
    </w:p>
    <w:p w14:paraId="564B1658" w14:textId="7028F41C" w:rsidR="00230F7E" w:rsidRDefault="00230F7E" w:rsidP="00394D7F">
      <w:r>
        <w:rPr>
          <w:iCs/>
        </w:rPr>
        <w:lastRenderedPageBreak/>
        <w:t>Many ATG test cases in the test definition and in t</w:t>
      </w:r>
      <w:r w:rsidR="00783D06">
        <w:rPr>
          <w:iCs/>
        </w:rPr>
        <w:t xml:space="preserve">he annex F clarify </w:t>
      </w:r>
      <w:r w:rsidR="00465AA9">
        <w:rPr>
          <w:iCs/>
        </w:rPr>
        <w:t xml:space="preserve">that MU and TT are only defined for </w:t>
      </w:r>
      <w:r w:rsidR="00465AA9" w:rsidRPr="00465AA9">
        <w:rPr>
          <w:iCs/>
        </w:rPr>
        <w:t>ATG UEs with no more than 2 transmit antenna connectors/ transceiver array boundary (TAB) connectors</w:t>
      </w:r>
      <w:r w:rsidR="00FF5231">
        <w:rPr>
          <w:iCs/>
        </w:rPr>
        <w:t xml:space="preserve">. </w:t>
      </w:r>
      <w:r w:rsidR="00A16973">
        <w:rPr>
          <w:iCs/>
        </w:rPr>
        <w:t>We propose to kee</w:t>
      </w:r>
      <w:r w:rsidR="00402303">
        <w:rPr>
          <w:iCs/>
        </w:rPr>
        <w:t>p those clarifications. However, defining the manufacturer declaration is still convenient</w:t>
      </w:r>
      <w:r w:rsidR="00844A8E">
        <w:rPr>
          <w:iCs/>
        </w:rPr>
        <w:t xml:space="preserve"> to help both test case implementation and test system operation </w:t>
      </w:r>
      <w:r w:rsidR="00C4109C">
        <w:rPr>
          <w:iCs/>
        </w:rPr>
        <w:t>t</w:t>
      </w:r>
      <w:r w:rsidR="00DC70A6">
        <w:rPr>
          <w:iCs/>
        </w:rPr>
        <w:t xml:space="preserve">o run and measure </w:t>
      </w:r>
      <w:r w:rsidR="00926535">
        <w:rPr>
          <w:iCs/>
        </w:rPr>
        <w:t xml:space="preserve">accordingly to the antennas declared by the UE. </w:t>
      </w:r>
    </w:p>
    <w:p w14:paraId="159C7FAF" w14:textId="23DBF414" w:rsidR="00474A96" w:rsidRDefault="00474A96" w:rsidP="00474A96">
      <w:pPr>
        <w:pStyle w:val="Caption"/>
      </w:pPr>
      <w:bookmarkStart w:id="13" w:name="_Ref20356198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36196">
        <w:rPr>
          <w:noProof/>
        </w:rPr>
        <w:t>1</w:t>
      </w:r>
      <w:r>
        <w:fldChar w:fldCharType="end"/>
      </w:r>
      <w:r>
        <w:t xml:space="preserve">. </w:t>
      </w:r>
      <w:r w:rsidR="00D30C0E" w:rsidRPr="00D30C0E">
        <w:rPr>
          <w:b w:val="0"/>
          <w:bCs/>
        </w:rPr>
        <w:t xml:space="preserve">Current MU/TT analysis for ATG has been limited for </w:t>
      </w:r>
      <w:r w:rsidR="00D30C0E" w:rsidRPr="00D30C0E">
        <w:rPr>
          <w:b w:val="0"/>
          <w:bCs/>
          <w:iCs/>
        </w:rPr>
        <w:t>ATG UEs with up to 2 transmit antenna connectors / transceiver array boundary (TAB) connectors</w:t>
      </w:r>
      <w:r w:rsidR="00D30C0E">
        <w:rPr>
          <w:b w:val="0"/>
          <w:bCs/>
          <w:iCs/>
        </w:rPr>
        <w:t>, what is consistent</w:t>
      </w:r>
      <w:r w:rsidR="00D30C0E" w:rsidRPr="00D30C0E">
        <w:rPr>
          <w:b w:val="0"/>
          <w:bCs/>
          <w:iCs/>
        </w:rPr>
        <w:t xml:space="preserve"> </w:t>
      </w:r>
      <w:r w:rsidR="00163ADE">
        <w:rPr>
          <w:b w:val="0"/>
          <w:bCs/>
          <w:iCs/>
        </w:rPr>
        <w:t xml:space="preserve">with </w:t>
      </w:r>
      <w:r w:rsidR="00D30C0E" w:rsidRPr="00D30C0E">
        <w:rPr>
          <w:b w:val="0"/>
          <w:bCs/>
          <w:iCs/>
        </w:rPr>
        <w:t>the expected implementation of ATG UEs</w:t>
      </w:r>
      <w:r w:rsidRPr="008D074B">
        <w:rPr>
          <w:b w:val="0"/>
          <w:bCs/>
        </w:rPr>
        <w:t>.</w:t>
      </w:r>
      <w:r w:rsidR="00717AEA">
        <w:rPr>
          <w:b w:val="0"/>
          <w:bCs/>
        </w:rPr>
        <w:t xml:space="preserve"> </w:t>
      </w:r>
      <w:r w:rsidR="00723DC1">
        <w:rPr>
          <w:b w:val="0"/>
          <w:bCs/>
        </w:rPr>
        <w:t>So, a</w:t>
      </w:r>
      <w:r w:rsidR="00717AEA" w:rsidRPr="00817144">
        <w:rPr>
          <w:b w:val="0"/>
          <w:bCs/>
          <w:iCs/>
        </w:rPr>
        <w:t>t the moment</w:t>
      </w:r>
      <w:r w:rsidR="00723DC1">
        <w:rPr>
          <w:b w:val="0"/>
          <w:bCs/>
          <w:iCs/>
        </w:rPr>
        <w:t>,</w:t>
      </w:r>
      <w:r w:rsidR="00717AEA" w:rsidRPr="00817144">
        <w:rPr>
          <w:b w:val="0"/>
          <w:bCs/>
          <w:iCs/>
        </w:rPr>
        <w:t xml:space="preserve"> there is no need to extend the MU/TT analysis beyond </w:t>
      </w:r>
      <w:r w:rsidR="000422E9">
        <w:rPr>
          <w:b w:val="0"/>
          <w:bCs/>
          <w:iCs/>
        </w:rPr>
        <w:t xml:space="preserve">the </w:t>
      </w:r>
      <w:r w:rsidR="00717AEA" w:rsidRPr="00817144">
        <w:rPr>
          <w:b w:val="0"/>
          <w:bCs/>
          <w:iCs/>
        </w:rPr>
        <w:t>2 antenna/TAB connectors case.</w:t>
      </w:r>
      <w:bookmarkEnd w:id="13"/>
    </w:p>
    <w:p w14:paraId="4AD81E3C" w14:textId="7C3A41D8" w:rsidR="00D37F94" w:rsidRDefault="00D37F94" w:rsidP="00D37F94">
      <w:pPr>
        <w:pStyle w:val="Caption"/>
      </w:pPr>
      <w:bookmarkStart w:id="14" w:name="_Ref20356198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36196">
        <w:rPr>
          <w:noProof/>
        </w:rPr>
        <w:t>2</w:t>
      </w:r>
      <w:r>
        <w:fldChar w:fldCharType="end"/>
      </w:r>
      <w:r>
        <w:t xml:space="preserve">. </w:t>
      </w:r>
      <w:r w:rsidR="00970D2F">
        <w:rPr>
          <w:b w:val="0"/>
          <w:bCs/>
        </w:rPr>
        <w:t>Core requirements for ATG UEs do not clarify</w:t>
      </w:r>
      <w:r w:rsidR="006067C1">
        <w:rPr>
          <w:b w:val="0"/>
          <w:bCs/>
        </w:rPr>
        <w:t xml:space="preserve"> or limit</w:t>
      </w:r>
      <w:r w:rsidR="00970D2F">
        <w:rPr>
          <w:b w:val="0"/>
          <w:bCs/>
        </w:rPr>
        <w:t xml:space="preserve"> the number of antennas</w:t>
      </w:r>
      <w:r w:rsidR="006067C1">
        <w:rPr>
          <w:b w:val="0"/>
          <w:bCs/>
        </w:rPr>
        <w:t>/TAB connector</w:t>
      </w:r>
      <w:r w:rsidR="00AF0734">
        <w:rPr>
          <w:b w:val="0"/>
          <w:bCs/>
        </w:rPr>
        <w:t>s</w:t>
      </w:r>
      <w:r w:rsidR="006067C1">
        <w:rPr>
          <w:b w:val="0"/>
          <w:bCs/>
        </w:rPr>
        <w:t xml:space="preserve"> of an ATG UE</w:t>
      </w:r>
      <w:r w:rsidRPr="008D074B">
        <w:rPr>
          <w:b w:val="0"/>
          <w:bCs/>
        </w:rPr>
        <w:t>.</w:t>
      </w:r>
      <w:r w:rsidR="009A07BB">
        <w:rPr>
          <w:b w:val="0"/>
          <w:bCs/>
        </w:rPr>
        <w:t xml:space="preserve"> Therefore, </w:t>
      </w:r>
      <w:r w:rsidR="00667170">
        <w:rPr>
          <w:b w:val="0"/>
          <w:bCs/>
        </w:rPr>
        <w:t>test specs need</w:t>
      </w:r>
      <w:r w:rsidR="00217410">
        <w:rPr>
          <w:b w:val="0"/>
          <w:bCs/>
        </w:rPr>
        <w:t xml:space="preserve"> to clarify their</w:t>
      </w:r>
      <w:r w:rsidR="00A65B5F">
        <w:rPr>
          <w:b w:val="0"/>
          <w:bCs/>
        </w:rPr>
        <w:t xml:space="preserve"> current</w:t>
      </w:r>
      <w:r w:rsidR="00217410">
        <w:rPr>
          <w:b w:val="0"/>
          <w:bCs/>
        </w:rPr>
        <w:t xml:space="preserve"> scope</w:t>
      </w:r>
      <w:r w:rsidR="00A65B5F">
        <w:rPr>
          <w:b w:val="0"/>
          <w:bCs/>
        </w:rPr>
        <w:t xml:space="preserve"> in terms of number of antennas.</w:t>
      </w:r>
      <w:bookmarkEnd w:id="14"/>
    </w:p>
    <w:p w14:paraId="16BA4CC5" w14:textId="3E28474C" w:rsidR="00817144" w:rsidRDefault="00817144" w:rsidP="00817144">
      <w:pPr>
        <w:pStyle w:val="Caption"/>
        <w:rPr>
          <w:b w:val="0"/>
          <w:bCs/>
        </w:rPr>
      </w:pPr>
      <w:bookmarkStart w:id="15" w:name="_Ref20356198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36196">
        <w:rPr>
          <w:noProof/>
        </w:rPr>
        <w:t>8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Keep current editor’</w:t>
      </w:r>
      <w:r w:rsidR="0086095B">
        <w:rPr>
          <w:b w:val="0"/>
          <w:bCs/>
        </w:rPr>
        <w:t>s</w:t>
      </w:r>
      <w:r>
        <w:rPr>
          <w:b w:val="0"/>
          <w:bCs/>
        </w:rPr>
        <w:t xml:space="preserve"> notes</w:t>
      </w:r>
      <w:r w:rsidR="0086095B">
        <w:rPr>
          <w:b w:val="0"/>
          <w:bCs/>
        </w:rPr>
        <w:t xml:space="preserve"> and descriptions in annex F</w:t>
      </w:r>
      <w:r w:rsidR="00715C0C">
        <w:rPr>
          <w:b w:val="0"/>
          <w:bCs/>
        </w:rPr>
        <w:t xml:space="preserve"> clarifying that </w:t>
      </w:r>
      <w:r w:rsidR="00715C0C" w:rsidRPr="00104F5D">
        <w:rPr>
          <w:b w:val="0"/>
          <w:bCs/>
        </w:rPr>
        <w:t xml:space="preserve">currently </w:t>
      </w:r>
      <w:r w:rsidR="00715C0C" w:rsidRPr="00104F5D">
        <w:rPr>
          <w:b w:val="0"/>
          <w:bCs/>
          <w:iCs/>
        </w:rPr>
        <w:t>MU and TT are only defined for ATG UEs with no more than 2 transmit antenna</w:t>
      </w:r>
      <w:r w:rsidR="00AF4BFA" w:rsidRPr="00104F5D">
        <w:rPr>
          <w:b w:val="0"/>
          <w:bCs/>
          <w:iCs/>
        </w:rPr>
        <w:t>/</w:t>
      </w:r>
      <w:r w:rsidR="00715C0C" w:rsidRPr="00104F5D">
        <w:rPr>
          <w:b w:val="0"/>
          <w:bCs/>
          <w:iCs/>
        </w:rPr>
        <w:t>TAB connectors</w:t>
      </w:r>
      <w:r w:rsidRPr="00104F5D">
        <w:rPr>
          <w:b w:val="0"/>
          <w:bCs/>
        </w:rPr>
        <w:t>.</w:t>
      </w:r>
      <w:bookmarkEnd w:id="15"/>
    </w:p>
    <w:p w14:paraId="56B5C6CB" w14:textId="2E308E0D" w:rsidR="00104F5D" w:rsidRPr="00E66C37" w:rsidRDefault="00104F5D" w:rsidP="00104F5D">
      <w:pPr>
        <w:pStyle w:val="Caption"/>
      </w:pPr>
      <w:bookmarkStart w:id="16" w:name="_Ref20356199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36196">
        <w:rPr>
          <w:noProof/>
        </w:rPr>
        <w:t>9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7E6092">
        <w:rPr>
          <w:b w:val="0"/>
          <w:bCs/>
        </w:rPr>
        <w:t>For ATG</w:t>
      </w:r>
      <w:r w:rsidR="008D4EB8">
        <w:rPr>
          <w:b w:val="0"/>
          <w:bCs/>
        </w:rPr>
        <w:t xml:space="preserve"> UEs, define a manufacturer declaration regarding </w:t>
      </w:r>
      <w:r w:rsidR="007C0EB1">
        <w:rPr>
          <w:b w:val="0"/>
          <w:bCs/>
        </w:rPr>
        <w:t xml:space="preserve">the number </w:t>
      </w:r>
      <w:r w:rsidR="008D4EB8" w:rsidRPr="00D30C0E">
        <w:rPr>
          <w:b w:val="0"/>
          <w:bCs/>
          <w:iCs/>
        </w:rPr>
        <w:t>antenna connectors / transceiver array boundary (TAB) connectors</w:t>
      </w:r>
      <w:r w:rsidR="007C0EB1">
        <w:rPr>
          <w:b w:val="0"/>
          <w:bCs/>
          <w:iCs/>
        </w:rPr>
        <w:t xml:space="preserve"> implemented by the UE</w:t>
      </w:r>
      <w:r w:rsidR="000C3D50">
        <w:rPr>
          <w:b w:val="0"/>
          <w:bCs/>
          <w:iCs/>
        </w:rPr>
        <w:t xml:space="preserve"> in order to help </w:t>
      </w:r>
      <w:r w:rsidR="0004715E">
        <w:rPr>
          <w:b w:val="0"/>
          <w:bCs/>
          <w:iCs/>
        </w:rPr>
        <w:t>ATG test cases being implemented and operated accordingly</w:t>
      </w:r>
      <w:r w:rsidRPr="008E7AF7">
        <w:rPr>
          <w:b w:val="0"/>
          <w:bCs/>
        </w:rPr>
        <w:t>.</w:t>
      </w:r>
      <w:bookmarkEnd w:id="16"/>
    </w:p>
    <w:p w14:paraId="43F5797D" w14:textId="627FF25B" w:rsidR="00F46E30" w:rsidRPr="00F46E30" w:rsidRDefault="00F46E30" w:rsidP="00C42EBF"/>
    <w:bookmarkEnd w:id="1"/>
    <w:bookmarkEnd w:id="4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4677F262" w14:textId="1BC14E80" w:rsidR="00BA0B66" w:rsidRPr="00BA0B66" w:rsidRDefault="00BA0B66" w:rsidP="00F6267E">
      <w:pPr>
        <w:rPr>
          <w:i/>
        </w:rPr>
      </w:pPr>
      <w:r w:rsidRPr="00BA0B66">
        <w:rPr>
          <w:i/>
        </w:rPr>
        <w:fldChar w:fldCharType="begin"/>
      </w:r>
      <w:r w:rsidRPr="00BA0B66">
        <w:rPr>
          <w:i/>
        </w:rPr>
        <w:instrText xml:space="preserve"> REF _Ref203561981 \h  \* MERGEFORMAT </w:instrText>
      </w:r>
      <w:r w:rsidRPr="00BA0B66">
        <w:rPr>
          <w:i/>
        </w:rPr>
      </w:r>
      <w:r w:rsidRPr="00BA0B66">
        <w:rPr>
          <w:i/>
        </w:rPr>
        <w:fldChar w:fldCharType="separate"/>
      </w:r>
      <w:r w:rsidR="00E36196" w:rsidRPr="00E36196">
        <w:rPr>
          <w:b/>
          <w:bCs/>
          <w:i/>
        </w:rPr>
        <w:t xml:space="preserve">Observation </w:t>
      </w:r>
      <w:r w:rsidR="00E36196" w:rsidRPr="00E36196">
        <w:rPr>
          <w:b/>
          <w:bCs/>
          <w:i/>
          <w:noProof/>
        </w:rPr>
        <w:t>1.</w:t>
      </w:r>
      <w:r w:rsidR="00E36196" w:rsidRPr="00E36196">
        <w:rPr>
          <w:i/>
        </w:rPr>
        <w:t xml:space="preserve"> Current MU/TT analysis for ATG has been limited for </w:t>
      </w:r>
      <w:r w:rsidR="00E36196" w:rsidRPr="00E36196">
        <w:rPr>
          <w:i/>
          <w:iCs/>
        </w:rPr>
        <w:t>ATG UEs with up to 2 transmit antenna connectors / transceiver array boundary (TAB) connectors, what is consistent with the expected implementation of ATG</w:t>
      </w:r>
      <w:r w:rsidR="00E36196" w:rsidRPr="00E36196">
        <w:rPr>
          <w:i/>
        </w:rPr>
        <w:t xml:space="preserve"> UEs</w:t>
      </w:r>
      <w:r w:rsidR="00E36196" w:rsidRPr="00E36196">
        <w:rPr>
          <w:i/>
          <w:iCs/>
        </w:rPr>
        <w:t xml:space="preserve">. So, at the moment, there is no need to extend the MU/TT analysis beyond the 2 </w:t>
      </w:r>
      <w:r w:rsidR="00E36196" w:rsidRPr="00E36196">
        <w:rPr>
          <w:iCs/>
        </w:rPr>
        <w:t>antenna/TAB connectors case.</w:t>
      </w:r>
      <w:r w:rsidRPr="00BA0B66">
        <w:rPr>
          <w:i/>
        </w:rPr>
        <w:fldChar w:fldCharType="end"/>
      </w:r>
    </w:p>
    <w:p w14:paraId="22BDC8D8" w14:textId="5288C7D9" w:rsidR="00BA0B66" w:rsidRPr="00BA0B66" w:rsidRDefault="00BA0B66" w:rsidP="00F6267E">
      <w:pPr>
        <w:rPr>
          <w:i/>
        </w:rPr>
      </w:pPr>
      <w:r w:rsidRPr="00BA0B66">
        <w:rPr>
          <w:i/>
        </w:rPr>
        <w:fldChar w:fldCharType="begin"/>
      </w:r>
      <w:r w:rsidRPr="00BA0B66">
        <w:rPr>
          <w:i/>
        </w:rPr>
        <w:instrText xml:space="preserve"> REF _Ref203561982 \h  \* MERGEFORMAT </w:instrText>
      </w:r>
      <w:r w:rsidRPr="00BA0B66">
        <w:rPr>
          <w:i/>
        </w:rPr>
      </w:r>
      <w:r w:rsidRPr="00BA0B66">
        <w:rPr>
          <w:i/>
        </w:rPr>
        <w:fldChar w:fldCharType="separate"/>
      </w:r>
      <w:r w:rsidR="00E36196" w:rsidRPr="00E36196">
        <w:rPr>
          <w:b/>
          <w:bCs/>
          <w:i/>
        </w:rPr>
        <w:t xml:space="preserve">Observation </w:t>
      </w:r>
      <w:r w:rsidR="00E36196" w:rsidRPr="00E36196">
        <w:rPr>
          <w:b/>
          <w:bCs/>
          <w:i/>
          <w:noProof/>
        </w:rPr>
        <w:t>2.</w:t>
      </w:r>
      <w:r w:rsidR="00E36196" w:rsidRPr="00E36196">
        <w:rPr>
          <w:b/>
          <w:bCs/>
          <w:i/>
        </w:rPr>
        <w:t xml:space="preserve"> </w:t>
      </w:r>
      <w:r w:rsidR="00E36196" w:rsidRPr="00E36196">
        <w:rPr>
          <w:i/>
        </w:rPr>
        <w:t>Core requirements for ATG UEs do not clarify or limit the number of antennas/TAB connectors of an ATG UE. Therefore, test specs need to clarify their current scope in terms of number of antennas.</w:t>
      </w:r>
      <w:r w:rsidRPr="00BA0B66">
        <w:rPr>
          <w:i/>
        </w:rPr>
        <w:fldChar w:fldCharType="end"/>
      </w:r>
    </w:p>
    <w:p w14:paraId="5BABD0DA" w14:textId="5FD8A5B7" w:rsidR="00BA0B66" w:rsidRPr="00BA0B66" w:rsidRDefault="00BA0B66" w:rsidP="00F6267E">
      <w:r w:rsidRPr="00BA0B66">
        <w:fldChar w:fldCharType="begin"/>
      </w:r>
      <w:r w:rsidRPr="00BA0B66">
        <w:instrText xml:space="preserve"> REF _Ref203561983 \h  \* MERGEFORMAT </w:instrText>
      </w:r>
      <w:r w:rsidRPr="00BA0B66">
        <w:fldChar w:fldCharType="separate"/>
      </w:r>
      <w:r w:rsidR="00E36196" w:rsidRPr="00E36196">
        <w:rPr>
          <w:b/>
          <w:bCs/>
        </w:rPr>
        <w:t xml:space="preserve">Proposal </w:t>
      </w:r>
      <w:r w:rsidR="00E36196" w:rsidRPr="00E36196">
        <w:rPr>
          <w:b/>
          <w:bCs/>
          <w:noProof/>
        </w:rPr>
        <w:t>1.</w:t>
      </w:r>
      <w:r w:rsidR="00E36196" w:rsidRPr="007E6ED0">
        <w:t xml:space="preserve"> </w:t>
      </w:r>
      <w:r w:rsidR="00E36196" w:rsidRPr="00E36196">
        <w:t>In ATG test case 6.4J.2.1a, set UE to maximum power in the test procedure.</w:t>
      </w:r>
      <w:r w:rsidRPr="00BA0B66">
        <w:fldChar w:fldCharType="end"/>
      </w:r>
    </w:p>
    <w:p w14:paraId="3D434FD5" w14:textId="14FF83B8" w:rsidR="00BA0B66" w:rsidRPr="00BA0B66" w:rsidRDefault="00BA0B66" w:rsidP="00F6267E">
      <w:r w:rsidRPr="00BA0B66">
        <w:fldChar w:fldCharType="begin"/>
      </w:r>
      <w:r w:rsidRPr="00BA0B66">
        <w:instrText xml:space="preserve"> REF _Ref188523428 \h  \* MERGEFORMAT </w:instrText>
      </w:r>
      <w:r w:rsidRPr="00BA0B66">
        <w:fldChar w:fldCharType="separate"/>
      </w:r>
      <w:r w:rsidR="00E36196">
        <w:rPr>
          <w:b/>
          <w:bCs/>
        </w:rPr>
        <w:t xml:space="preserve">Proposal </w:t>
      </w:r>
      <w:r w:rsidR="00E36196">
        <w:rPr>
          <w:b/>
          <w:bCs/>
          <w:noProof/>
        </w:rPr>
        <w:t>2.</w:t>
      </w:r>
      <w:r w:rsidR="00E36196">
        <w:t xml:space="preserve"> In ATG test case 6.4J.2.1a, update test definition to apply the requirement per UL antenna/TAB connector</w:t>
      </w:r>
      <w:r w:rsidR="00E36196" w:rsidRPr="00E36196">
        <w:t>.</w:t>
      </w:r>
      <w:r w:rsidRPr="00BA0B66">
        <w:fldChar w:fldCharType="end"/>
      </w:r>
    </w:p>
    <w:p w14:paraId="1885AC4F" w14:textId="35D65D81" w:rsidR="00BA0B66" w:rsidRPr="00BA0B66" w:rsidRDefault="00BA0B66" w:rsidP="00F6267E">
      <w:r w:rsidRPr="00BA0B66">
        <w:fldChar w:fldCharType="begin"/>
      </w:r>
      <w:r w:rsidRPr="00BA0B66">
        <w:instrText xml:space="preserve"> REF _Ref203561984 \h  \* MERGEFORMAT </w:instrText>
      </w:r>
      <w:r w:rsidRPr="00BA0B66">
        <w:fldChar w:fldCharType="separate"/>
      </w:r>
      <w:r w:rsidR="00E36196" w:rsidRPr="00E36196">
        <w:rPr>
          <w:b/>
          <w:bCs/>
        </w:rPr>
        <w:t xml:space="preserve">Proposal </w:t>
      </w:r>
      <w:r w:rsidR="00E36196" w:rsidRPr="00E36196">
        <w:rPr>
          <w:b/>
          <w:bCs/>
          <w:noProof/>
        </w:rPr>
        <w:t>3.</w:t>
      </w:r>
      <w:r w:rsidR="00E36196" w:rsidRPr="007E6ED0">
        <w:t xml:space="preserve"> </w:t>
      </w:r>
      <w:r w:rsidR="00E36196">
        <w:t xml:space="preserve">If previous proposals </w:t>
      </w:r>
      <w:r w:rsidR="00E36196" w:rsidRPr="00E36196">
        <w:t xml:space="preserve">are </w:t>
      </w:r>
      <w:r w:rsidR="00E36196">
        <w:t>endorsed,</w:t>
      </w:r>
      <w:r w:rsidR="00E36196" w:rsidRPr="005A02EB">
        <w:t xml:space="preserve"> in ATG test </w:t>
      </w:r>
      <w:r w:rsidR="00E36196">
        <w:t>6.4J.2.1a</w:t>
      </w:r>
      <w:r w:rsidR="00E36196" w:rsidRPr="005A02EB">
        <w:t>, define MU and TT same as defined for</w:t>
      </w:r>
      <w:r w:rsidR="00E36196">
        <w:t xml:space="preserve"> equivalent</w:t>
      </w:r>
      <w:r w:rsidR="00E36196" w:rsidRPr="005A02EB">
        <w:t xml:space="preserve"> </w:t>
      </w:r>
      <w:r w:rsidR="00E36196">
        <w:t>non-ATG</w:t>
      </w:r>
      <w:r w:rsidR="00E36196" w:rsidRPr="005A02EB">
        <w:t xml:space="preserve"> test </w:t>
      </w:r>
      <w:r w:rsidR="00E36196">
        <w:t>6.4.2.1a</w:t>
      </w:r>
      <w:r w:rsidR="00E36196" w:rsidRPr="005A02EB">
        <w:t>.</w:t>
      </w:r>
      <w:r w:rsidRPr="00BA0B66">
        <w:fldChar w:fldCharType="end"/>
      </w:r>
    </w:p>
    <w:p w14:paraId="35AC7D0B" w14:textId="0DFD5327" w:rsidR="00BA0B66" w:rsidRPr="00BA0B66" w:rsidRDefault="00BA0B66" w:rsidP="00F6267E">
      <w:r w:rsidRPr="00BA0B66">
        <w:fldChar w:fldCharType="begin"/>
      </w:r>
      <w:r w:rsidRPr="00BA0B66">
        <w:instrText xml:space="preserve"> REF _Ref203561985 \h  \* MERGEFORMAT </w:instrText>
      </w:r>
      <w:r w:rsidRPr="00BA0B66">
        <w:fldChar w:fldCharType="separate"/>
      </w:r>
      <w:r w:rsidR="00E36196" w:rsidRPr="00E36196">
        <w:rPr>
          <w:b/>
          <w:bCs/>
        </w:rPr>
        <w:t xml:space="preserve">Proposal </w:t>
      </w:r>
      <w:r w:rsidR="00E36196" w:rsidRPr="00E36196">
        <w:rPr>
          <w:b/>
          <w:bCs/>
          <w:noProof/>
        </w:rPr>
        <w:t>4.</w:t>
      </w:r>
      <w:r w:rsidR="00E36196" w:rsidRPr="007E6ED0">
        <w:t xml:space="preserve"> </w:t>
      </w:r>
      <w:r w:rsidR="00E36196">
        <w:t>For</w:t>
      </w:r>
      <w:r w:rsidR="00E36196" w:rsidRPr="005A02EB">
        <w:t xml:space="preserve"> ATG test </w:t>
      </w:r>
      <w:r w:rsidR="00E36196">
        <w:t>6.4J.2</w:t>
      </w:r>
      <w:r w:rsidR="00E36196" w:rsidRPr="00E8043B">
        <w:t>.2, for ATG UEs with no more than 2 transmit antenna connectors/ transceiver array boundary (TAB) connectors, define</w:t>
      </w:r>
      <w:r w:rsidR="00E36196" w:rsidRPr="005A02EB">
        <w:t xml:space="preserve"> MU and TT same as defined for</w:t>
      </w:r>
      <w:r w:rsidR="00E36196">
        <w:t xml:space="preserve"> equivalent</w:t>
      </w:r>
      <w:r w:rsidR="00E36196" w:rsidRPr="005A02EB">
        <w:t xml:space="preserve"> </w:t>
      </w:r>
      <w:r w:rsidR="00E36196">
        <w:t>non-ATG</w:t>
      </w:r>
      <w:r w:rsidR="00E36196" w:rsidRPr="005A02EB">
        <w:t xml:space="preserve"> test </w:t>
      </w:r>
      <w:r w:rsidR="00E36196">
        <w:t>6.4.2.2</w:t>
      </w:r>
      <w:r w:rsidR="00E36196" w:rsidRPr="005A02EB">
        <w:t>.</w:t>
      </w:r>
      <w:r w:rsidRPr="00BA0B66">
        <w:fldChar w:fldCharType="end"/>
      </w:r>
    </w:p>
    <w:p w14:paraId="087B8E61" w14:textId="5F4A9A1C" w:rsidR="00BA0B66" w:rsidRPr="00BA0B66" w:rsidRDefault="00BA0B66" w:rsidP="00F6267E">
      <w:r w:rsidRPr="00BA0B66">
        <w:fldChar w:fldCharType="begin"/>
      </w:r>
      <w:r w:rsidRPr="00BA0B66">
        <w:instrText xml:space="preserve"> REF _Ref203561986 \h  \* MERGEFORMAT </w:instrText>
      </w:r>
      <w:r w:rsidRPr="00BA0B66">
        <w:fldChar w:fldCharType="separate"/>
      </w:r>
      <w:r w:rsidR="00E36196" w:rsidRPr="00E36196">
        <w:rPr>
          <w:b/>
          <w:bCs/>
        </w:rPr>
        <w:t xml:space="preserve">Proposal </w:t>
      </w:r>
      <w:r w:rsidR="00E36196" w:rsidRPr="00E36196">
        <w:rPr>
          <w:b/>
          <w:bCs/>
          <w:noProof/>
        </w:rPr>
        <w:t>5.</w:t>
      </w:r>
      <w:r w:rsidR="00E36196" w:rsidRPr="007E6ED0">
        <w:t xml:space="preserve"> </w:t>
      </w:r>
      <w:r w:rsidR="00E36196">
        <w:t>For</w:t>
      </w:r>
      <w:r w:rsidR="00E36196" w:rsidRPr="005A02EB">
        <w:t xml:space="preserve"> ATG test </w:t>
      </w:r>
      <w:r w:rsidR="00E36196">
        <w:t>6.4J.2.3</w:t>
      </w:r>
      <w:r w:rsidR="00E36196" w:rsidRPr="00E8043B">
        <w:t>, for ATG UEs with no more than 2 transmit antenna connectors/ transceiver array boundary (TAB) connectors,</w:t>
      </w:r>
      <w:r w:rsidR="00E36196" w:rsidRPr="005A02EB">
        <w:t xml:space="preserve"> define MU and TT same as defined for</w:t>
      </w:r>
      <w:r w:rsidR="00E36196">
        <w:t xml:space="preserve"> equivalent</w:t>
      </w:r>
      <w:r w:rsidR="00E36196" w:rsidRPr="005A02EB">
        <w:t xml:space="preserve"> </w:t>
      </w:r>
      <w:r w:rsidR="00E36196">
        <w:t>non-ATG</w:t>
      </w:r>
      <w:r w:rsidR="00E36196" w:rsidRPr="005A02EB">
        <w:t xml:space="preserve"> test </w:t>
      </w:r>
      <w:r w:rsidR="00E36196">
        <w:t>6.4.2.3</w:t>
      </w:r>
      <w:r w:rsidR="00E36196" w:rsidRPr="005A02EB">
        <w:t>.</w:t>
      </w:r>
      <w:r w:rsidRPr="00BA0B66">
        <w:fldChar w:fldCharType="end"/>
      </w:r>
    </w:p>
    <w:p w14:paraId="3472EC4B" w14:textId="3F5CD770" w:rsidR="00BA0B66" w:rsidRPr="00BA0B66" w:rsidRDefault="00BA0B66" w:rsidP="00F6267E">
      <w:r w:rsidRPr="00BA0B66">
        <w:fldChar w:fldCharType="begin"/>
      </w:r>
      <w:r w:rsidRPr="00BA0B66">
        <w:instrText xml:space="preserve"> REF _Ref203561987 \h  \* MERGEFORMAT </w:instrText>
      </w:r>
      <w:r w:rsidRPr="00BA0B66">
        <w:fldChar w:fldCharType="separate"/>
      </w:r>
      <w:r w:rsidR="00E36196" w:rsidRPr="00E36196">
        <w:rPr>
          <w:b/>
          <w:bCs/>
        </w:rPr>
        <w:t xml:space="preserve">Proposal </w:t>
      </w:r>
      <w:r w:rsidR="00E36196" w:rsidRPr="00E36196">
        <w:rPr>
          <w:b/>
          <w:bCs/>
          <w:noProof/>
        </w:rPr>
        <w:t>6.</w:t>
      </w:r>
      <w:r w:rsidR="00E36196" w:rsidRPr="007E6ED0">
        <w:t xml:space="preserve"> </w:t>
      </w:r>
      <w:r w:rsidR="00E36196">
        <w:t>For</w:t>
      </w:r>
      <w:r w:rsidR="00E36196" w:rsidRPr="005A02EB">
        <w:t xml:space="preserve"> ATG test</w:t>
      </w:r>
      <w:r w:rsidR="00E36196">
        <w:t>s</w:t>
      </w:r>
      <w:r w:rsidR="00E36196" w:rsidRPr="005A02EB">
        <w:t xml:space="preserve"> </w:t>
      </w:r>
      <w:r w:rsidR="00E36196">
        <w:t>6.4J.2.4 and 6.4J.2.5</w:t>
      </w:r>
      <w:r w:rsidR="00E36196" w:rsidRPr="005A02EB">
        <w:t>, define MU and TT same as defined for</w:t>
      </w:r>
      <w:r w:rsidR="00E36196">
        <w:t xml:space="preserve"> equivalent</w:t>
      </w:r>
      <w:r w:rsidR="00E36196" w:rsidRPr="005A02EB">
        <w:t xml:space="preserve"> </w:t>
      </w:r>
      <w:r w:rsidR="00E36196">
        <w:t>non-ATG</w:t>
      </w:r>
      <w:r w:rsidR="00E36196" w:rsidRPr="005A02EB">
        <w:t xml:space="preserve"> test</w:t>
      </w:r>
      <w:r w:rsidR="00E36196">
        <w:t>s</w:t>
      </w:r>
      <w:r w:rsidR="00E36196" w:rsidRPr="005A02EB">
        <w:t xml:space="preserve"> </w:t>
      </w:r>
      <w:r w:rsidR="00E36196">
        <w:t>6.4.2.4 and 6.4.2.5</w:t>
      </w:r>
      <w:r w:rsidR="00E36196" w:rsidRPr="005A02EB">
        <w:t>.</w:t>
      </w:r>
      <w:r w:rsidRPr="00BA0B66">
        <w:fldChar w:fldCharType="end"/>
      </w:r>
    </w:p>
    <w:p w14:paraId="384330E8" w14:textId="0287697F" w:rsidR="00BA0B66" w:rsidRPr="00BA0B66" w:rsidRDefault="00BA0B66" w:rsidP="00F6267E">
      <w:r w:rsidRPr="00BA0B66">
        <w:fldChar w:fldCharType="begin"/>
      </w:r>
      <w:r w:rsidRPr="00BA0B66">
        <w:instrText xml:space="preserve"> REF _Ref203561988 \h  \* MERGEFORMAT </w:instrText>
      </w:r>
      <w:r w:rsidRPr="00BA0B66">
        <w:fldChar w:fldCharType="separate"/>
      </w:r>
      <w:r w:rsidR="00E36196">
        <w:rPr>
          <w:b/>
          <w:bCs/>
        </w:rPr>
        <w:t xml:space="preserve">Proposal </w:t>
      </w:r>
      <w:r w:rsidR="00E36196">
        <w:rPr>
          <w:b/>
          <w:bCs/>
          <w:noProof/>
        </w:rPr>
        <w:t>7.</w:t>
      </w:r>
      <w:r w:rsidR="00E36196">
        <w:t xml:space="preserve"> In ATG test cases </w:t>
      </w:r>
      <w:r w:rsidR="00E36196" w:rsidRPr="00E36196">
        <w:t>6.4J.2.4 and 6.4J.2.5</w:t>
      </w:r>
      <w:r w:rsidR="00E36196">
        <w:t>, update test definition to apply the requirement per UL antenna/TAB connector</w:t>
      </w:r>
      <w:r w:rsidR="00E36196" w:rsidRPr="00E36196">
        <w:t>.</w:t>
      </w:r>
      <w:r w:rsidRPr="00BA0B66">
        <w:fldChar w:fldCharType="end"/>
      </w:r>
    </w:p>
    <w:p w14:paraId="14BD8AE9" w14:textId="19E792FC" w:rsidR="00BA0B66" w:rsidRPr="00BA0B66" w:rsidRDefault="00BA0B66" w:rsidP="00F6267E">
      <w:r w:rsidRPr="00BA0B66">
        <w:fldChar w:fldCharType="begin"/>
      </w:r>
      <w:r w:rsidRPr="00BA0B66">
        <w:instrText xml:space="preserve"> REF _Ref203561989 \h  \* MERGEFORMAT </w:instrText>
      </w:r>
      <w:r w:rsidRPr="00BA0B66">
        <w:fldChar w:fldCharType="separate"/>
      </w:r>
      <w:r w:rsidR="00E36196" w:rsidRPr="00E36196">
        <w:rPr>
          <w:b/>
          <w:bCs/>
        </w:rPr>
        <w:t xml:space="preserve">Proposal </w:t>
      </w:r>
      <w:r w:rsidR="00E36196" w:rsidRPr="00E36196">
        <w:rPr>
          <w:b/>
          <w:bCs/>
          <w:noProof/>
        </w:rPr>
        <w:t>8.</w:t>
      </w:r>
      <w:r w:rsidR="00E36196" w:rsidRPr="007E6ED0">
        <w:t xml:space="preserve"> </w:t>
      </w:r>
      <w:r w:rsidR="00E36196" w:rsidRPr="00E36196">
        <w:t xml:space="preserve">Keep current editor’s notes and descriptions in annex F clarifying that currently </w:t>
      </w:r>
      <w:r w:rsidR="00E36196" w:rsidRPr="00E36196">
        <w:rPr>
          <w:iCs/>
        </w:rPr>
        <w:t>MU and TT are only defined for ATG UEs with no more than 2 transmit antenna/TAB connectors</w:t>
      </w:r>
      <w:r w:rsidR="00E36196" w:rsidRPr="00E36196">
        <w:t>.</w:t>
      </w:r>
      <w:r w:rsidRPr="00BA0B66">
        <w:fldChar w:fldCharType="end"/>
      </w:r>
    </w:p>
    <w:p w14:paraId="2411B4F0" w14:textId="79FD20F0" w:rsidR="006A68BD" w:rsidRPr="0004715E" w:rsidRDefault="00BA0B66" w:rsidP="00F6267E">
      <w:pPr>
        <w:rPr>
          <w:b/>
        </w:rPr>
      </w:pPr>
      <w:r w:rsidRPr="00BA0B66">
        <w:fldChar w:fldCharType="begin"/>
      </w:r>
      <w:r w:rsidRPr="00BA0B66">
        <w:instrText xml:space="preserve"> REF _Ref203561990 \h  \* MERGEFORMAT </w:instrText>
      </w:r>
      <w:r w:rsidRPr="00BA0B66">
        <w:fldChar w:fldCharType="separate"/>
      </w:r>
      <w:r w:rsidR="00E36196" w:rsidRPr="00E36196">
        <w:rPr>
          <w:b/>
          <w:bCs/>
        </w:rPr>
        <w:t xml:space="preserve">Proposal </w:t>
      </w:r>
      <w:r w:rsidR="00E36196" w:rsidRPr="00E36196">
        <w:rPr>
          <w:b/>
          <w:bCs/>
          <w:noProof/>
        </w:rPr>
        <w:t>9.</w:t>
      </w:r>
      <w:r w:rsidR="00E36196" w:rsidRPr="007E6ED0">
        <w:t xml:space="preserve"> </w:t>
      </w:r>
      <w:r w:rsidR="00E36196" w:rsidRPr="00E36196">
        <w:t xml:space="preserve">For ATG UEs, define a manufacturer declaration regarding the number </w:t>
      </w:r>
      <w:r w:rsidR="00E36196" w:rsidRPr="00E36196">
        <w:rPr>
          <w:iCs/>
        </w:rPr>
        <w:t>antenna connectors / transceiver array boundary (TAB) connectors implemented by the UE</w:t>
      </w:r>
      <w:r w:rsidR="00E36196" w:rsidRPr="00E36196">
        <w:t xml:space="preserve"> </w:t>
      </w:r>
      <w:r w:rsidR="00E36196" w:rsidRPr="00E36196">
        <w:rPr>
          <w:iCs/>
        </w:rPr>
        <w:t>in order to help ATG test cases being implemented and operated accordingly</w:t>
      </w:r>
      <w:r w:rsidR="00E36196" w:rsidRPr="008E7AF7">
        <w:rPr>
          <w:bCs/>
        </w:rPr>
        <w:t>.</w:t>
      </w:r>
      <w:r w:rsidRPr="00BA0B66"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73BEDAFF" w14:textId="77777777" w:rsidR="00895994" w:rsidRDefault="00895994" w:rsidP="0089599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203488162"/>
      <w:bookmarkStart w:id="18" w:name="_Ref147743621"/>
      <w:bookmarkStart w:id="19" w:name="_Ref124155470"/>
      <w:r>
        <w:t>R5-252136, “</w:t>
      </w:r>
      <w:r w:rsidRPr="00EE1D24">
        <w:t xml:space="preserve">Discussion on MU and TT for ATG RF </w:t>
      </w:r>
      <w:r w:rsidRPr="00895994">
        <w:t>testing”, Keysight, RAN5#107</w:t>
      </w:r>
      <w:bookmarkEnd w:id="17"/>
    </w:p>
    <w:p w14:paraId="68FEAEA5" w14:textId="38D0AF23" w:rsidR="00264DFF" w:rsidRDefault="00264DFF" w:rsidP="00264DF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188452597"/>
      <w:r>
        <w:t>R5-246445, “Discussion on MU and TT for ATG RF testing”, Keysight, RAN5#105</w:t>
      </w:r>
      <w:bookmarkEnd w:id="20"/>
    </w:p>
    <w:p w14:paraId="1916A1CD" w14:textId="5A2B74F9" w:rsidR="00BD5ED1" w:rsidRDefault="00DA01A6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1" w:name="_Ref203547961"/>
      <w:r w:rsidRPr="000D55E7">
        <w:t>R5-234178, “Discussion on FR1 EVM testing including symbols with transient period”, Keysight, RAN5#100</w:t>
      </w:r>
      <w:bookmarkEnd w:id="18"/>
      <w:bookmarkEnd w:id="21"/>
    </w:p>
    <w:p w14:paraId="11C505DE" w14:textId="6C2F4C43" w:rsidR="00D303C5" w:rsidRDefault="00D303C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2" w:name="_Ref203548095"/>
      <w:r>
        <w:t>R5237859, “</w:t>
      </w:r>
      <w:r w:rsidRPr="00CF5E0E">
        <w:rPr>
          <w:bCs/>
        </w:rPr>
        <w:t>On the MU for FR1 EVM including symbols with transient period</w:t>
      </w:r>
      <w:r>
        <w:t xml:space="preserve">”, R&amp;S, </w:t>
      </w:r>
      <w:r w:rsidRPr="000D55E7">
        <w:t>RAN5#10</w:t>
      </w:r>
      <w:r>
        <w:t>1</w:t>
      </w:r>
      <w:bookmarkEnd w:id="22"/>
    </w:p>
    <w:bookmarkEnd w:id="19"/>
    <w:p w14:paraId="3044C335" w14:textId="46DAA747" w:rsidR="003C69A5" w:rsidRPr="002610C8" w:rsidRDefault="003D472D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034F5">
        <w:rPr>
          <w:rFonts w:eastAsiaTheme="minorEastAsia"/>
        </w:rPr>
        <w:t>TS 38.521-1, “User Equipment (UE) conformance specification; Radio transmission and reception; Part 1: Range 1 Standalone</w:t>
      </w:r>
      <w:r w:rsidRPr="00BD5ED1">
        <w:rPr>
          <w:rFonts w:eastAsiaTheme="minorEastAsia"/>
        </w:rPr>
        <w:t>”, v1</w:t>
      </w:r>
      <w:r w:rsidR="00BD5ED1" w:rsidRPr="00BD5ED1">
        <w:rPr>
          <w:rFonts w:eastAsiaTheme="minorEastAsia"/>
        </w:rPr>
        <w:t>9</w:t>
      </w:r>
      <w:r w:rsidRPr="00BD5ED1">
        <w:rPr>
          <w:rFonts w:eastAsiaTheme="minorEastAsia"/>
        </w:rPr>
        <w:t>.</w:t>
      </w:r>
      <w:r w:rsidR="00BD5ED1" w:rsidRPr="00BD5ED1">
        <w:rPr>
          <w:rFonts w:eastAsiaTheme="minorEastAsia"/>
        </w:rPr>
        <w:t>0</w:t>
      </w:r>
      <w:r w:rsidRPr="00BD5ED1">
        <w:rPr>
          <w:rFonts w:eastAsiaTheme="minorEastAsia"/>
        </w:rPr>
        <w:t>.0 (202</w:t>
      </w:r>
      <w:r w:rsidR="00BD5ED1" w:rsidRPr="00BD5ED1">
        <w:rPr>
          <w:rFonts w:eastAsiaTheme="minorEastAsia"/>
        </w:rPr>
        <w:t>5</w:t>
      </w:r>
      <w:r w:rsidRPr="00BD5ED1">
        <w:rPr>
          <w:rFonts w:eastAsiaTheme="minorEastAsia"/>
        </w:rPr>
        <w:t>-06)</w:t>
      </w:r>
    </w:p>
    <w:p w14:paraId="4D01E67E" w14:textId="780E065A" w:rsidR="002610C8" w:rsidRPr="00BD5ED1" w:rsidRDefault="002610C8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3" w:name="_Ref203550995"/>
      <w:r w:rsidRPr="008034F5">
        <w:rPr>
          <w:rFonts w:eastAsiaTheme="minorEastAsia"/>
        </w:rPr>
        <w:t>TS 38.</w:t>
      </w:r>
      <w:r>
        <w:rPr>
          <w:rFonts w:eastAsiaTheme="minorEastAsia"/>
        </w:rPr>
        <w:t>10</w:t>
      </w:r>
      <w:r w:rsidRPr="008034F5">
        <w:rPr>
          <w:rFonts w:eastAsiaTheme="minorEastAsia"/>
        </w:rPr>
        <w:t>1-1, “User Equipment (UE); Radio transmission and reception; Part 1: Range 1 Standalone</w:t>
      </w:r>
      <w:r w:rsidRPr="00BD5ED1">
        <w:rPr>
          <w:rFonts w:eastAsiaTheme="minorEastAsia"/>
        </w:rPr>
        <w:t>”, v1</w:t>
      </w:r>
      <w:r>
        <w:rPr>
          <w:rFonts w:eastAsiaTheme="minorEastAsia"/>
        </w:rPr>
        <w:t>8</w:t>
      </w:r>
      <w:r w:rsidRPr="00BD5ED1">
        <w:rPr>
          <w:rFonts w:eastAsiaTheme="minorEastAsia"/>
        </w:rPr>
        <w:t>.</w:t>
      </w:r>
      <w:r>
        <w:rPr>
          <w:rFonts w:eastAsiaTheme="minorEastAsia"/>
        </w:rPr>
        <w:t>1</w:t>
      </w:r>
      <w:r w:rsidRPr="00BD5ED1">
        <w:rPr>
          <w:rFonts w:eastAsiaTheme="minorEastAsia"/>
        </w:rPr>
        <w:t>0.0 (2025-06)</w:t>
      </w:r>
      <w:bookmarkEnd w:id="23"/>
    </w:p>
    <w:sectPr w:rsidR="002610C8" w:rsidRPr="00BD5E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C887E" w14:textId="77777777" w:rsidR="0030643E" w:rsidRDefault="0030643E">
      <w:r>
        <w:separator/>
      </w:r>
    </w:p>
  </w:endnote>
  <w:endnote w:type="continuationSeparator" w:id="0">
    <w:p w14:paraId="30A1CB33" w14:textId="77777777" w:rsidR="0030643E" w:rsidRDefault="0030643E">
      <w:r>
        <w:continuationSeparator/>
      </w:r>
    </w:p>
  </w:endnote>
  <w:endnote w:type="continuationNotice" w:id="1">
    <w:p w14:paraId="0FB87866" w14:textId="77777777" w:rsidR="0030643E" w:rsidRDefault="003064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A1999" w14:textId="77777777" w:rsidR="0030643E" w:rsidRDefault="0030643E">
      <w:r>
        <w:separator/>
      </w:r>
    </w:p>
  </w:footnote>
  <w:footnote w:type="continuationSeparator" w:id="0">
    <w:p w14:paraId="140202C0" w14:textId="77777777" w:rsidR="0030643E" w:rsidRDefault="0030643E">
      <w:r>
        <w:continuationSeparator/>
      </w:r>
    </w:p>
  </w:footnote>
  <w:footnote w:type="continuationNotice" w:id="1">
    <w:p w14:paraId="4FFC0BD0" w14:textId="77777777" w:rsidR="0030643E" w:rsidRDefault="003064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76B71"/>
    <w:multiLevelType w:val="hybridMultilevel"/>
    <w:tmpl w:val="33C4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6"/>
  </w:num>
  <w:num w:numId="5" w16cid:durableId="1915316065">
    <w:abstractNumId w:val="2"/>
  </w:num>
  <w:num w:numId="6" w16cid:durableId="417406821">
    <w:abstractNumId w:val="19"/>
  </w:num>
  <w:num w:numId="7" w16cid:durableId="603921104">
    <w:abstractNumId w:val="16"/>
  </w:num>
  <w:num w:numId="8" w16cid:durableId="1335261573">
    <w:abstractNumId w:val="11"/>
  </w:num>
  <w:num w:numId="9" w16cid:durableId="1464470065">
    <w:abstractNumId w:val="24"/>
  </w:num>
  <w:num w:numId="10" w16cid:durableId="496308269">
    <w:abstractNumId w:val="7"/>
  </w:num>
  <w:num w:numId="11" w16cid:durableId="1463233615">
    <w:abstractNumId w:val="29"/>
  </w:num>
  <w:num w:numId="12" w16cid:durableId="423458652">
    <w:abstractNumId w:val="14"/>
  </w:num>
  <w:num w:numId="13" w16cid:durableId="1161851675">
    <w:abstractNumId w:val="28"/>
  </w:num>
  <w:num w:numId="14" w16cid:durableId="9071901">
    <w:abstractNumId w:val="35"/>
  </w:num>
  <w:num w:numId="15" w16cid:durableId="1084718526">
    <w:abstractNumId w:val="13"/>
  </w:num>
  <w:num w:numId="16" w16cid:durableId="515996790">
    <w:abstractNumId w:val="34"/>
  </w:num>
  <w:num w:numId="17" w16cid:durableId="961113060">
    <w:abstractNumId w:val="10"/>
  </w:num>
  <w:num w:numId="18" w16cid:durableId="867109699">
    <w:abstractNumId w:val="26"/>
  </w:num>
  <w:num w:numId="19" w16cid:durableId="1825274695">
    <w:abstractNumId w:val="22"/>
  </w:num>
  <w:num w:numId="20" w16cid:durableId="1995524344">
    <w:abstractNumId w:val="27"/>
  </w:num>
  <w:num w:numId="21" w16cid:durableId="93672933">
    <w:abstractNumId w:val="33"/>
  </w:num>
  <w:num w:numId="22" w16cid:durableId="469172509">
    <w:abstractNumId w:val="25"/>
  </w:num>
  <w:num w:numId="23" w16cid:durableId="1179546305">
    <w:abstractNumId w:val="23"/>
  </w:num>
  <w:num w:numId="24" w16cid:durableId="679232884">
    <w:abstractNumId w:val="12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20"/>
  </w:num>
  <w:num w:numId="30" w16cid:durableId="671028718">
    <w:abstractNumId w:val="18"/>
  </w:num>
  <w:num w:numId="31" w16cid:durableId="1955937069">
    <w:abstractNumId w:val="38"/>
  </w:num>
  <w:num w:numId="32" w16cid:durableId="568538944">
    <w:abstractNumId w:val="31"/>
  </w:num>
  <w:num w:numId="33" w16cid:durableId="1466508284">
    <w:abstractNumId w:val="37"/>
  </w:num>
  <w:num w:numId="34" w16cid:durableId="1070929017">
    <w:abstractNumId w:val="17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0"/>
  </w:num>
  <w:num w:numId="38" w16cid:durableId="16153140">
    <w:abstractNumId w:val="15"/>
  </w:num>
  <w:num w:numId="39" w16cid:durableId="1823152173">
    <w:abstractNumId w:val="4"/>
  </w:num>
  <w:num w:numId="40" w16cid:durableId="426386653">
    <w:abstractNumId w:val="32"/>
  </w:num>
  <w:num w:numId="41" w16cid:durableId="2069762685">
    <w:abstractNumId w:val="21"/>
  </w:num>
  <w:num w:numId="42" w16cid:durableId="1276525213">
    <w:abstractNumId w:val="6"/>
  </w:num>
  <w:num w:numId="43" w16cid:durableId="4929872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23D3"/>
    <w:rsid w:val="00012D3B"/>
    <w:rsid w:val="000136CE"/>
    <w:rsid w:val="00013946"/>
    <w:rsid w:val="00015E33"/>
    <w:rsid w:val="00017A04"/>
    <w:rsid w:val="00017C05"/>
    <w:rsid w:val="000200FB"/>
    <w:rsid w:val="00020248"/>
    <w:rsid w:val="0002073C"/>
    <w:rsid w:val="0002191D"/>
    <w:rsid w:val="000262D5"/>
    <w:rsid w:val="000266A0"/>
    <w:rsid w:val="00026A7D"/>
    <w:rsid w:val="0002778C"/>
    <w:rsid w:val="00031C1D"/>
    <w:rsid w:val="00032F36"/>
    <w:rsid w:val="00036AF0"/>
    <w:rsid w:val="000379D6"/>
    <w:rsid w:val="000418FC"/>
    <w:rsid w:val="000422E9"/>
    <w:rsid w:val="000439E6"/>
    <w:rsid w:val="0004477C"/>
    <w:rsid w:val="0004678D"/>
    <w:rsid w:val="0004715E"/>
    <w:rsid w:val="00052390"/>
    <w:rsid w:val="000547AB"/>
    <w:rsid w:val="0005509D"/>
    <w:rsid w:val="00055873"/>
    <w:rsid w:val="00056560"/>
    <w:rsid w:val="0005725C"/>
    <w:rsid w:val="000606FD"/>
    <w:rsid w:val="00060987"/>
    <w:rsid w:val="00064500"/>
    <w:rsid w:val="000713C9"/>
    <w:rsid w:val="00077333"/>
    <w:rsid w:val="00082566"/>
    <w:rsid w:val="000833ED"/>
    <w:rsid w:val="00083540"/>
    <w:rsid w:val="00084983"/>
    <w:rsid w:val="00087F53"/>
    <w:rsid w:val="000915EE"/>
    <w:rsid w:val="00093E7E"/>
    <w:rsid w:val="00096EE4"/>
    <w:rsid w:val="000A12C7"/>
    <w:rsid w:val="000A2A86"/>
    <w:rsid w:val="000A43B4"/>
    <w:rsid w:val="000A6B4C"/>
    <w:rsid w:val="000B25D3"/>
    <w:rsid w:val="000B3A62"/>
    <w:rsid w:val="000C184D"/>
    <w:rsid w:val="000C2440"/>
    <w:rsid w:val="000C3463"/>
    <w:rsid w:val="000C3D50"/>
    <w:rsid w:val="000C640F"/>
    <w:rsid w:val="000D202B"/>
    <w:rsid w:val="000D39C6"/>
    <w:rsid w:val="000D6B69"/>
    <w:rsid w:val="000D6CFC"/>
    <w:rsid w:val="000E24A4"/>
    <w:rsid w:val="000F5962"/>
    <w:rsid w:val="00102BA0"/>
    <w:rsid w:val="00104F5D"/>
    <w:rsid w:val="00110A88"/>
    <w:rsid w:val="00111826"/>
    <w:rsid w:val="00114DB9"/>
    <w:rsid w:val="00116761"/>
    <w:rsid w:val="001174D8"/>
    <w:rsid w:val="001176E7"/>
    <w:rsid w:val="00121323"/>
    <w:rsid w:val="001216A5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4193"/>
    <w:rsid w:val="001458A3"/>
    <w:rsid w:val="00150099"/>
    <w:rsid w:val="00152172"/>
    <w:rsid w:val="00153528"/>
    <w:rsid w:val="00156002"/>
    <w:rsid w:val="00156CC0"/>
    <w:rsid w:val="00157AD8"/>
    <w:rsid w:val="00163ADE"/>
    <w:rsid w:val="00166A36"/>
    <w:rsid w:val="001741AE"/>
    <w:rsid w:val="001758FB"/>
    <w:rsid w:val="0017749C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4E3A"/>
    <w:rsid w:val="001B6A72"/>
    <w:rsid w:val="001C00AA"/>
    <w:rsid w:val="001C0CFD"/>
    <w:rsid w:val="001C2F29"/>
    <w:rsid w:val="001C3A35"/>
    <w:rsid w:val="001C3CCB"/>
    <w:rsid w:val="001C4A15"/>
    <w:rsid w:val="001C687E"/>
    <w:rsid w:val="001C6F86"/>
    <w:rsid w:val="001D0D8E"/>
    <w:rsid w:val="001D7D91"/>
    <w:rsid w:val="001D7F4A"/>
    <w:rsid w:val="001E1CF6"/>
    <w:rsid w:val="001E4636"/>
    <w:rsid w:val="001E6DC6"/>
    <w:rsid w:val="001F5795"/>
    <w:rsid w:val="001F5B3C"/>
    <w:rsid w:val="001F706B"/>
    <w:rsid w:val="001F7BC1"/>
    <w:rsid w:val="00200996"/>
    <w:rsid w:val="0020314E"/>
    <w:rsid w:val="00203BB7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3910"/>
    <w:rsid w:val="00214FBD"/>
    <w:rsid w:val="0021671A"/>
    <w:rsid w:val="00217410"/>
    <w:rsid w:val="00222897"/>
    <w:rsid w:val="0022419C"/>
    <w:rsid w:val="00230F7E"/>
    <w:rsid w:val="00231145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0C8"/>
    <w:rsid w:val="0026179F"/>
    <w:rsid w:val="00262600"/>
    <w:rsid w:val="00262A89"/>
    <w:rsid w:val="0026391C"/>
    <w:rsid w:val="00264DFF"/>
    <w:rsid w:val="00266C6B"/>
    <w:rsid w:val="0026709E"/>
    <w:rsid w:val="00267CC7"/>
    <w:rsid w:val="00271F76"/>
    <w:rsid w:val="0027403D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38E3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E6C71"/>
    <w:rsid w:val="002F4093"/>
    <w:rsid w:val="002F47E3"/>
    <w:rsid w:val="002F5FAD"/>
    <w:rsid w:val="00300544"/>
    <w:rsid w:val="003045CD"/>
    <w:rsid w:val="0030643E"/>
    <w:rsid w:val="00306D8E"/>
    <w:rsid w:val="00307D2C"/>
    <w:rsid w:val="00313528"/>
    <w:rsid w:val="00315C8B"/>
    <w:rsid w:val="00316602"/>
    <w:rsid w:val="00320151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1BE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3F9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4D8D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6924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303"/>
    <w:rsid w:val="004026D0"/>
    <w:rsid w:val="004048A9"/>
    <w:rsid w:val="00413C3E"/>
    <w:rsid w:val="00413C6C"/>
    <w:rsid w:val="0041477A"/>
    <w:rsid w:val="00416F9E"/>
    <w:rsid w:val="00417068"/>
    <w:rsid w:val="004204BB"/>
    <w:rsid w:val="00420AD5"/>
    <w:rsid w:val="00422510"/>
    <w:rsid w:val="00426356"/>
    <w:rsid w:val="004267ED"/>
    <w:rsid w:val="00427B4E"/>
    <w:rsid w:val="00431287"/>
    <w:rsid w:val="00437835"/>
    <w:rsid w:val="004420B4"/>
    <w:rsid w:val="00444225"/>
    <w:rsid w:val="00445435"/>
    <w:rsid w:val="00453897"/>
    <w:rsid w:val="00456C09"/>
    <w:rsid w:val="0046119F"/>
    <w:rsid w:val="0046266D"/>
    <w:rsid w:val="0046299E"/>
    <w:rsid w:val="00465AA9"/>
    <w:rsid w:val="00466E59"/>
    <w:rsid w:val="004701D2"/>
    <w:rsid w:val="00470B08"/>
    <w:rsid w:val="00470E49"/>
    <w:rsid w:val="00471B36"/>
    <w:rsid w:val="00473D9D"/>
    <w:rsid w:val="00474556"/>
    <w:rsid w:val="00474A96"/>
    <w:rsid w:val="00474FBC"/>
    <w:rsid w:val="004757BB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337E"/>
    <w:rsid w:val="0049491C"/>
    <w:rsid w:val="00495A33"/>
    <w:rsid w:val="004A044F"/>
    <w:rsid w:val="004A07A1"/>
    <w:rsid w:val="004A17C7"/>
    <w:rsid w:val="004A419F"/>
    <w:rsid w:val="004A6B36"/>
    <w:rsid w:val="004A7D1A"/>
    <w:rsid w:val="004B0B86"/>
    <w:rsid w:val="004B27EC"/>
    <w:rsid w:val="004C2A16"/>
    <w:rsid w:val="004D0FD5"/>
    <w:rsid w:val="004D5AE5"/>
    <w:rsid w:val="004E2B50"/>
    <w:rsid w:val="004E6319"/>
    <w:rsid w:val="004F08C5"/>
    <w:rsid w:val="004F24A6"/>
    <w:rsid w:val="004F3591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3909"/>
    <w:rsid w:val="00517B81"/>
    <w:rsid w:val="00520CFC"/>
    <w:rsid w:val="005216E6"/>
    <w:rsid w:val="00522C5E"/>
    <w:rsid w:val="005239FE"/>
    <w:rsid w:val="00526FA7"/>
    <w:rsid w:val="0053435C"/>
    <w:rsid w:val="00534F8F"/>
    <w:rsid w:val="00541EB9"/>
    <w:rsid w:val="005432A9"/>
    <w:rsid w:val="00543311"/>
    <w:rsid w:val="00546367"/>
    <w:rsid w:val="005464FE"/>
    <w:rsid w:val="00546DDC"/>
    <w:rsid w:val="005471FE"/>
    <w:rsid w:val="00547986"/>
    <w:rsid w:val="00552A68"/>
    <w:rsid w:val="005548F1"/>
    <w:rsid w:val="00554A16"/>
    <w:rsid w:val="00554ECE"/>
    <w:rsid w:val="005550DD"/>
    <w:rsid w:val="00555741"/>
    <w:rsid w:val="005603F5"/>
    <w:rsid w:val="005649A1"/>
    <w:rsid w:val="00566838"/>
    <w:rsid w:val="00572EE8"/>
    <w:rsid w:val="00580542"/>
    <w:rsid w:val="00580587"/>
    <w:rsid w:val="00581E88"/>
    <w:rsid w:val="00583627"/>
    <w:rsid w:val="00583787"/>
    <w:rsid w:val="0058392F"/>
    <w:rsid w:val="00585B23"/>
    <w:rsid w:val="005907FA"/>
    <w:rsid w:val="005908D2"/>
    <w:rsid w:val="00590B5F"/>
    <w:rsid w:val="00592F28"/>
    <w:rsid w:val="00593B56"/>
    <w:rsid w:val="005943B2"/>
    <w:rsid w:val="00595618"/>
    <w:rsid w:val="005A02EB"/>
    <w:rsid w:val="005A0EDD"/>
    <w:rsid w:val="005A616F"/>
    <w:rsid w:val="005A6F48"/>
    <w:rsid w:val="005B2019"/>
    <w:rsid w:val="005B7B7A"/>
    <w:rsid w:val="005C239F"/>
    <w:rsid w:val="005C331B"/>
    <w:rsid w:val="005C4593"/>
    <w:rsid w:val="005D5462"/>
    <w:rsid w:val="005D6DA8"/>
    <w:rsid w:val="005E12CD"/>
    <w:rsid w:val="005E2166"/>
    <w:rsid w:val="005E2985"/>
    <w:rsid w:val="005E5D66"/>
    <w:rsid w:val="005F3B1B"/>
    <w:rsid w:val="006067C1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632"/>
    <w:rsid w:val="00656822"/>
    <w:rsid w:val="00656A7B"/>
    <w:rsid w:val="006608FB"/>
    <w:rsid w:val="00665AD3"/>
    <w:rsid w:val="00667170"/>
    <w:rsid w:val="00673A4B"/>
    <w:rsid w:val="006774C6"/>
    <w:rsid w:val="00683EDA"/>
    <w:rsid w:val="006856E5"/>
    <w:rsid w:val="0069127E"/>
    <w:rsid w:val="006937D0"/>
    <w:rsid w:val="00695755"/>
    <w:rsid w:val="00696304"/>
    <w:rsid w:val="00696BE5"/>
    <w:rsid w:val="00696D0A"/>
    <w:rsid w:val="006974B7"/>
    <w:rsid w:val="006A03F3"/>
    <w:rsid w:val="006A1ABE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18B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0073"/>
    <w:rsid w:val="0071466D"/>
    <w:rsid w:val="00714DD6"/>
    <w:rsid w:val="00715C0C"/>
    <w:rsid w:val="007162EF"/>
    <w:rsid w:val="00717AEA"/>
    <w:rsid w:val="00720148"/>
    <w:rsid w:val="00720AC9"/>
    <w:rsid w:val="00723DC1"/>
    <w:rsid w:val="007250C2"/>
    <w:rsid w:val="0072666A"/>
    <w:rsid w:val="00726FD4"/>
    <w:rsid w:val="00727352"/>
    <w:rsid w:val="00727593"/>
    <w:rsid w:val="00727A8D"/>
    <w:rsid w:val="00730547"/>
    <w:rsid w:val="00732AB2"/>
    <w:rsid w:val="00732AF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657E6"/>
    <w:rsid w:val="00770A12"/>
    <w:rsid w:val="007748ED"/>
    <w:rsid w:val="00774B17"/>
    <w:rsid w:val="007756A1"/>
    <w:rsid w:val="0078088D"/>
    <w:rsid w:val="00783D06"/>
    <w:rsid w:val="00785759"/>
    <w:rsid w:val="00785D03"/>
    <w:rsid w:val="007927CF"/>
    <w:rsid w:val="00794FB3"/>
    <w:rsid w:val="007969AB"/>
    <w:rsid w:val="00797994"/>
    <w:rsid w:val="007A12E0"/>
    <w:rsid w:val="007A2502"/>
    <w:rsid w:val="007A3A30"/>
    <w:rsid w:val="007A4551"/>
    <w:rsid w:val="007A4F68"/>
    <w:rsid w:val="007A5139"/>
    <w:rsid w:val="007A5243"/>
    <w:rsid w:val="007A5B40"/>
    <w:rsid w:val="007A6059"/>
    <w:rsid w:val="007B03C6"/>
    <w:rsid w:val="007B0584"/>
    <w:rsid w:val="007B27D1"/>
    <w:rsid w:val="007B2DA3"/>
    <w:rsid w:val="007B5856"/>
    <w:rsid w:val="007B6E97"/>
    <w:rsid w:val="007B6FFB"/>
    <w:rsid w:val="007C0BFC"/>
    <w:rsid w:val="007C0EB1"/>
    <w:rsid w:val="007C495F"/>
    <w:rsid w:val="007C6DD8"/>
    <w:rsid w:val="007D0054"/>
    <w:rsid w:val="007D04E7"/>
    <w:rsid w:val="007D258B"/>
    <w:rsid w:val="007D2F2F"/>
    <w:rsid w:val="007D36D3"/>
    <w:rsid w:val="007D3BE3"/>
    <w:rsid w:val="007D6048"/>
    <w:rsid w:val="007E0486"/>
    <w:rsid w:val="007E1081"/>
    <w:rsid w:val="007E2E0D"/>
    <w:rsid w:val="007E558A"/>
    <w:rsid w:val="007E6092"/>
    <w:rsid w:val="007E6A3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247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17144"/>
    <w:rsid w:val="0082033D"/>
    <w:rsid w:val="0082128D"/>
    <w:rsid w:val="0082190B"/>
    <w:rsid w:val="008240D9"/>
    <w:rsid w:val="00826B31"/>
    <w:rsid w:val="008278A2"/>
    <w:rsid w:val="00830BED"/>
    <w:rsid w:val="00836C44"/>
    <w:rsid w:val="0083754E"/>
    <w:rsid w:val="00837660"/>
    <w:rsid w:val="00840A11"/>
    <w:rsid w:val="00844A8E"/>
    <w:rsid w:val="008450F8"/>
    <w:rsid w:val="00845E55"/>
    <w:rsid w:val="00846391"/>
    <w:rsid w:val="00853CDF"/>
    <w:rsid w:val="008541B3"/>
    <w:rsid w:val="00854686"/>
    <w:rsid w:val="008602F7"/>
    <w:rsid w:val="0086095B"/>
    <w:rsid w:val="00861C5F"/>
    <w:rsid w:val="008626D8"/>
    <w:rsid w:val="00863644"/>
    <w:rsid w:val="00864950"/>
    <w:rsid w:val="00864B00"/>
    <w:rsid w:val="00870861"/>
    <w:rsid w:val="0087155F"/>
    <w:rsid w:val="00871E22"/>
    <w:rsid w:val="008757ED"/>
    <w:rsid w:val="00884BE6"/>
    <w:rsid w:val="0088503C"/>
    <w:rsid w:val="00885D92"/>
    <w:rsid w:val="008879DA"/>
    <w:rsid w:val="00892723"/>
    <w:rsid w:val="00893454"/>
    <w:rsid w:val="0089599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087"/>
    <w:rsid w:val="008C2308"/>
    <w:rsid w:val="008C2C4B"/>
    <w:rsid w:val="008C60E9"/>
    <w:rsid w:val="008C6916"/>
    <w:rsid w:val="008C7836"/>
    <w:rsid w:val="008D4EB8"/>
    <w:rsid w:val="008D7BED"/>
    <w:rsid w:val="008E4413"/>
    <w:rsid w:val="008E4684"/>
    <w:rsid w:val="008E4F84"/>
    <w:rsid w:val="008E6844"/>
    <w:rsid w:val="008F08D9"/>
    <w:rsid w:val="008F1346"/>
    <w:rsid w:val="008F1A48"/>
    <w:rsid w:val="008F3A46"/>
    <w:rsid w:val="008F540C"/>
    <w:rsid w:val="008F7AA4"/>
    <w:rsid w:val="008F7D93"/>
    <w:rsid w:val="0090512F"/>
    <w:rsid w:val="0090524D"/>
    <w:rsid w:val="009064E9"/>
    <w:rsid w:val="009076E4"/>
    <w:rsid w:val="00910C14"/>
    <w:rsid w:val="00911B1A"/>
    <w:rsid w:val="00916F35"/>
    <w:rsid w:val="0092009C"/>
    <w:rsid w:val="009239E9"/>
    <w:rsid w:val="009249BE"/>
    <w:rsid w:val="00925B2A"/>
    <w:rsid w:val="00926535"/>
    <w:rsid w:val="00931702"/>
    <w:rsid w:val="00931918"/>
    <w:rsid w:val="00932F29"/>
    <w:rsid w:val="00937FBD"/>
    <w:rsid w:val="009439E5"/>
    <w:rsid w:val="00945858"/>
    <w:rsid w:val="00947C10"/>
    <w:rsid w:val="009514EA"/>
    <w:rsid w:val="00951CC5"/>
    <w:rsid w:val="00951E68"/>
    <w:rsid w:val="0095288D"/>
    <w:rsid w:val="00952F41"/>
    <w:rsid w:val="0095378B"/>
    <w:rsid w:val="0095392E"/>
    <w:rsid w:val="009564E9"/>
    <w:rsid w:val="00957EF1"/>
    <w:rsid w:val="00964105"/>
    <w:rsid w:val="00970A06"/>
    <w:rsid w:val="00970D2F"/>
    <w:rsid w:val="0097133C"/>
    <w:rsid w:val="00972528"/>
    <w:rsid w:val="00975308"/>
    <w:rsid w:val="0097539D"/>
    <w:rsid w:val="009767AC"/>
    <w:rsid w:val="00980E79"/>
    <w:rsid w:val="00982B7E"/>
    <w:rsid w:val="00983910"/>
    <w:rsid w:val="0098474D"/>
    <w:rsid w:val="00984E5F"/>
    <w:rsid w:val="009913F6"/>
    <w:rsid w:val="00992B5F"/>
    <w:rsid w:val="00996FA2"/>
    <w:rsid w:val="00997D88"/>
    <w:rsid w:val="009A07BB"/>
    <w:rsid w:val="009A116B"/>
    <w:rsid w:val="009A5F26"/>
    <w:rsid w:val="009A63AD"/>
    <w:rsid w:val="009B4E3A"/>
    <w:rsid w:val="009B53B6"/>
    <w:rsid w:val="009C0727"/>
    <w:rsid w:val="009C1E04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6973"/>
    <w:rsid w:val="00A17573"/>
    <w:rsid w:val="00A210B9"/>
    <w:rsid w:val="00A223F2"/>
    <w:rsid w:val="00A22FB6"/>
    <w:rsid w:val="00A2310D"/>
    <w:rsid w:val="00A25AE7"/>
    <w:rsid w:val="00A25AEB"/>
    <w:rsid w:val="00A277B2"/>
    <w:rsid w:val="00A3096A"/>
    <w:rsid w:val="00A313BC"/>
    <w:rsid w:val="00A320FB"/>
    <w:rsid w:val="00A33EC6"/>
    <w:rsid w:val="00A3540D"/>
    <w:rsid w:val="00A3584A"/>
    <w:rsid w:val="00A36F5D"/>
    <w:rsid w:val="00A36FA5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D06"/>
    <w:rsid w:val="00A61E17"/>
    <w:rsid w:val="00A65439"/>
    <w:rsid w:val="00A65B5F"/>
    <w:rsid w:val="00A67306"/>
    <w:rsid w:val="00A67ACD"/>
    <w:rsid w:val="00A71081"/>
    <w:rsid w:val="00A71503"/>
    <w:rsid w:val="00A72864"/>
    <w:rsid w:val="00A7302E"/>
    <w:rsid w:val="00A74CFE"/>
    <w:rsid w:val="00A76571"/>
    <w:rsid w:val="00A76D19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145E"/>
    <w:rsid w:val="00AA14C1"/>
    <w:rsid w:val="00AA28BF"/>
    <w:rsid w:val="00AA3D6A"/>
    <w:rsid w:val="00AA42AF"/>
    <w:rsid w:val="00AA69E4"/>
    <w:rsid w:val="00AA6DA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5D4B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E7A95"/>
    <w:rsid w:val="00AF0734"/>
    <w:rsid w:val="00AF0F4C"/>
    <w:rsid w:val="00AF3407"/>
    <w:rsid w:val="00AF4BFA"/>
    <w:rsid w:val="00AF5AD3"/>
    <w:rsid w:val="00B04124"/>
    <w:rsid w:val="00B0589A"/>
    <w:rsid w:val="00B12E3A"/>
    <w:rsid w:val="00B14BC8"/>
    <w:rsid w:val="00B14C45"/>
    <w:rsid w:val="00B20C57"/>
    <w:rsid w:val="00B21D87"/>
    <w:rsid w:val="00B22ADA"/>
    <w:rsid w:val="00B24E76"/>
    <w:rsid w:val="00B27248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142A"/>
    <w:rsid w:val="00B5522E"/>
    <w:rsid w:val="00B55D9A"/>
    <w:rsid w:val="00B5661F"/>
    <w:rsid w:val="00B6099D"/>
    <w:rsid w:val="00B62514"/>
    <w:rsid w:val="00B65101"/>
    <w:rsid w:val="00B65E29"/>
    <w:rsid w:val="00B7370C"/>
    <w:rsid w:val="00B73955"/>
    <w:rsid w:val="00B75741"/>
    <w:rsid w:val="00B758E8"/>
    <w:rsid w:val="00B7650C"/>
    <w:rsid w:val="00B822A0"/>
    <w:rsid w:val="00B82797"/>
    <w:rsid w:val="00B83349"/>
    <w:rsid w:val="00B8446C"/>
    <w:rsid w:val="00B85DD7"/>
    <w:rsid w:val="00B92920"/>
    <w:rsid w:val="00B93A4D"/>
    <w:rsid w:val="00B943D6"/>
    <w:rsid w:val="00BA0B6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1D94"/>
    <w:rsid w:val="00BC29A3"/>
    <w:rsid w:val="00BC2D24"/>
    <w:rsid w:val="00BC577A"/>
    <w:rsid w:val="00BD0905"/>
    <w:rsid w:val="00BD455F"/>
    <w:rsid w:val="00BD5ED1"/>
    <w:rsid w:val="00BD707B"/>
    <w:rsid w:val="00BE0187"/>
    <w:rsid w:val="00BE1212"/>
    <w:rsid w:val="00BE1A05"/>
    <w:rsid w:val="00BE3078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109C"/>
    <w:rsid w:val="00C42EBF"/>
    <w:rsid w:val="00C42F12"/>
    <w:rsid w:val="00C451D8"/>
    <w:rsid w:val="00C475DA"/>
    <w:rsid w:val="00C53D80"/>
    <w:rsid w:val="00C54EAD"/>
    <w:rsid w:val="00C56792"/>
    <w:rsid w:val="00C6278C"/>
    <w:rsid w:val="00C63095"/>
    <w:rsid w:val="00C63AA2"/>
    <w:rsid w:val="00C65422"/>
    <w:rsid w:val="00C6599B"/>
    <w:rsid w:val="00C7049C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097F"/>
    <w:rsid w:val="00CA1AB4"/>
    <w:rsid w:val="00CA269D"/>
    <w:rsid w:val="00CA3A27"/>
    <w:rsid w:val="00CA517A"/>
    <w:rsid w:val="00CA70F7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E5910"/>
    <w:rsid w:val="00CF0031"/>
    <w:rsid w:val="00CF0C99"/>
    <w:rsid w:val="00CF338D"/>
    <w:rsid w:val="00CF46D3"/>
    <w:rsid w:val="00CF61F2"/>
    <w:rsid w:val="00D072D4"/>
    <w:rsid w:val="00D076FD"/>
    <w:rsid w:val="00D1118A"/>
    <w:rsid w:val="00D11B13"/>
    <w:rsid w:val="00D12CB8"/>
    <w:rsid w:val="00D15237"/>
    <w:rsid w:val="00D16CE2"/>
    <w:rsid w:val="00D21245"/>
    <w:rsid w:val="00D21C9F"/>
    <w:rsid w:val="00D22BEB"/>
    <w:rsid w:val="00D26BF2"/>
    <w:rsid w:val="00D303C5"/>
    <w:rsid w:val="00D30C0E"/>
    <w:rsid w:val="00D33C1E"/>
    <w:rsid w:val="00D37444"/>
    <w:rsid w:val="00D37A5A"/>
    <w:rsid w:val="00D37F94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271B"/>
    <w:rsid w:val="00D7306B"/>
    <w:rsid w:val="00D73201"/>
    <w:rsid w:val="00D73647"/>
    <w:rsid w:val="00D77EA4"/>
    <w:rsid w:val="00D8307F"/>
    <w:rsid w:val="00D8465F"/>
    <w:rsid w:val="00D85B5D"/>
    <w:rsid w:val="00D90F93"/>
    <w:rsid w:val="00D91C95"/>
    <w:rsid w:val="00D91F54"/>
    <w:rsid w:val="00D93835"/>
    <w:rsid w:val="00D93AE3"/>
    <w:rsid w:val="00D9442D"/>
    <w:rsid w:val="00D946C8"/>
    <w:rsid w:val="00D94F8B"/>
    <w:rsid w:val="00D95235"/>
    <w:rsid w:val="00D9763F"/>
    <w:rsid w:val="00DA01A6"/>
    <w:rsid w:val="00DA66C3"/>
    <w:rsid w:val="00DB5E7F"/>
    <w:rsid w:val="00DB6CE7"/>
    <w:rsid w:val="00DC176A"/>
    <w:rsid w:val="00DC289E"/>
    <w:rsid w:val="00DC34CF"/>
    <w:rsid w:val="00DC687B"/>
    <w:rsid w:val="00DC70A6"/>
    <w:rsid w:val="00DD0C2C"/>
    <w:rsid w:val="00DD0F6E"/>
    <w:rsid w:val="00DD14A6"/>
    <w:rsid w:val="00DD1C07"/>
    <w:rsid w:val="00DD3907"/>
    <w:rsid w:val="00DD4BF9"/>
    <w:rsid w:val="00DE0E3E"/>
    <w:rsid w:val="00DE1904"/>
    <w:rsid w:val="00DE2633"/>
    <w:rsid w:val="00DE39D5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36196"/>
    <w:rsid w:val="00E37024"/>
    <w:rsid w:val="00E41279"/>
    <w:rsid w:val="00E46C14"/>
    <w:rsid w:val="00E502C4"/>
    <w:rsid w:val="00E5455B"/>
    <w:rsid w:val="00E556C7"/>
    <w:rsid w:val="00E55ABC"/>
    <w:rsid w:val="00E56168"/>
    <w:rsid w:val="00E561B7"/>
    <w:rsid w:val="00E57B74"/>
    <w:rsid w:val="00E57FEF"/>
    <w:rsid w:val="00E6332C"/>
    <w:rsid w:val="00E642B3"/>
    <w:rsid w:val="00E70C18"/>
    <w:rsid w:val="00E71B84"/>
    <w:rsid w:val="00E76AFA"/>
    <w:rsid w:val="00E77C80"/>
    <w:rsid w:val="00E8043B"/>
    <w:rsid w:val="00E80E64"/>
    <w:rsid w:val="00E86057"/>
    <w:rsid w:val="00E8629F"/>
    <w:rsid w:val="00E90B54"/>
    <w:rsid w:val="00E92F01"/>
    <w:rsid w:val="00E94796"/>
    <w:rsid w:val="00E949CA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1D24"/>
    <w:rsid w:val="00EE1E68"/>
    <w:rsid w:val="00EE2605"/>
    <w:rsid w:val="00EE3A95"/>
    <w:rsid w:val="00EE3ED1"/>
    <w:rsid w:val="00EE473C"/>
    <w:rsid w:val="00EE5692"/>
    <w:rsid w:val="00EE6054"/>
    <w:rsid w:val="00EE6221"/>
    <w:rsid w:val="00EE7690"/>
    <w:rsid w:val="00EF011F"/>
    <w:rsid w:val="00EF2714"/>
    <w:rsid w:val="00EF3128"/>
    <w:rsid w:val="00EF325F"/>
    <w:rsid w:val="00EF32A7"/>
    <w:rsid w:val="00EF52FA"/>
    <w:rsid w:val="00EF5D8B"/>
    <w:rsid w:val="00EF6BCD"/>
    <w:rsid w:val="00F0062C"/>
    <w:rsid w:val="00F01416"/>
    <w:rsid w:val="00F01A7D"/>
    <w:rsid w:val="00F0215D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50D34"/>
    <w:rsid w:val="00F6139A"/>
    <w:rsid w:val="00F6267E"/>
    <w:rsid w:val="00F63B69"/>
    <w:rsid w:val="00F7184A"/>
    <w:rsid w:val="00F723D7"/>
    <w:rsid w:val="00F77EB0"/>
    <w:rsid w:val="00F81AC1"/>
    <w:rsid w:val="00F83415"/>
    <w:rsid w:val="00F86974"/>
    <w:rsid w:val="00F90935"/>
    <w:rsid w:val="00F91F8F"/>
    <w:rsid w:val="00F93382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6645"/>
    <w:rsid w:val="00FE6EAD"/>
    <w:rsid w:val="00FE7C3E"/>
    <w:rsid w:val="00FF04B3"/>
    <w:rsid w:val="00FF3FF6"/>
    <w:rsid w:val="00FF4C30"/>
    <w:rsid w:val="00FF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5DE7F92E-E1B3-4B90-8FEB-E2C039187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4</Pages>
  <Words>1669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262</cp:revision>
  <dcterms:created xsi:type="dcterms:W3CDTF">2020-05-26T11:02:00Z</dcterms:created>
  <dcterms:modified xsi:type="dcterms:W3CDTF">2025-08-12T08:13:00Z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